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江苏建湖农村商业银行股份有限公司2026年一季度一般关联交易信息披露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发布时间：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银行保险机构关联交易管理办法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》相关</w:t>
      </w:r>
      <w:r>
        <w:rPr>
          <w:rFonts w:hint="eastAsia" w:ascii="仿宋" w:hAnsi="仿宋" w:eastAsia="仿宋" w:cs="仿宋"/>
          <w:sz w:val="32"/>
          <w:szCs w:val="32"/>
        </w:rPr>
        <w:t>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将本行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2026年一季度一般关联交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易情况披露如下：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授信类关联交易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本行一季度与关联方发生一般关联交易授信业务，涉及44户，金额合计2211.7万元，具体为：向关联法人授信2户，金额1500万元；向关联自然人授信42户，金额711.7万元。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上述一般关联交易符合监管比例要求。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资产转移类关联交易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本行一季度无符合披露要求的资产转移类一般关联交易。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服务类关联交易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本行一季度无符合披露要求的服务类一般关联交易。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存款和其他类关联交易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本行一季度新发生定期存款关联交易，金额共计248.06万元。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江苏建湖</w:t>
      </w:r>
      <w:r>
        <w:rPr>
          <w:rFonts w:hint="eastAsia" w:ascii="仿宋" w:hAnsi="仿宋" w:eastAsia="仿宋" w:cs="仿宋"/>
          <w:sz w:val="32"/>
          <w:szCs w:val="32"/>
        </w:rPr>
        <w:t>农村商业银行股份有限公司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2026年4月14日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935D8"/>
    <w:rsid w:val="003551B7"/>
    <w:rsid w:val="04312391"/>
    <w:rsid w:val="05E935D8"/>
    <w:rsid w:val="10AE3B69"/>
    <w:rsid w:val="214A76CA"/>
    <w:rsid w:val="22E75036"/>
    <w:rsid w:val="23427BCD"/>
    <w:rsid w:val="24D41FA9"/>
    <w:rsid w:val="25B64A48"/>
    <w:rsid w:val="28E650B6"/>
    <w:rsid w:val="29F33086"/>
    <w:rsid w:val="2D4D6A8E"/>
    <w:rsid w:val="33075200"/>
    <w:rsid w:val="33142A9E"/>
    <w:rsid w:val="3667500A"/>
    <w:rsid w:val="3A372A5A"/>
    <w:rsid w:val="41BA25EF"/>
    <w:rsid w:val="476C5DDD"/>
    <w:rsid w:val="47DE4152"/>
    <w:rsid w:val="5306355A"/>
    <w:rsid w:val="542B01F8"/>
    <w:rsid w:val="598C7161"/>
    <w:rsid w:val="5C2426D0"/>
    <w:rsid w:val="62191F17"/>
    <w:rsid w:val="65D01292"/>
    <w:rsid w:val="65D7214A"/>
    <w:rsid w:val="6D632886"/>
    <w:rsid w:val="6DED0760"/>
    <w:rsid w:val="6EFA09F9"/>
    <w:rsid w:val="74EE685B"/>
    <w:rsid w:val="774E169E"/>
    <w:rsid w:val="79D9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exact"/>
      <w:jc w:val="center"/>
      <w:outlineLvl w:val="0"/>
    </w:pPr>
    <w:rPr>
      <w:rFonts w:ascii="仿宋_GB2312" w:hAnsi="宋体" w:eastAsia="仿宋_GB2312"/>
      <w:b/>
      <w:bCs/>
      <w:kern w:val="44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2025-09-30T08:51:00Z</dcterms:created>
  <dc:creator>肖炜</dc:creator>
  <cp:lastModifiedBy>李迎峰</cp:lastModifiedBy>
  <dcterms:modified xsi:type="dcterms:W3CDTF">2026-04-14T01:13:53Z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4E8E1E4E1A144078987D3269C2EF2AE1</vt:lpwstr>
  </property>
</Properties>
</file>