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江苏建湖</w:t>
      </w:r>
      <w:r>
        <w:rPr>
          <w:rFonts w:hint="eastAsia" w:ascii="仿宋" w:hAnsi="仿宋" w:eastAsia="仿宋" w:cs="仿宋"/>
          <w:sz w:val="28"/>
          <w:szCs w:val="28"/>
        </w:rPr>
        <w:t>农村商业银行股份有限公司重大关联交易信息披露</w:t>
      </w:r>
    </w:p>
    <w:p>
      <w:pPr>
        <w:jc w:val="center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发布时间：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2025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10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10日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根据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《</w:t>
      </w:r>
      <w:r>
        <w:rPr>
          <w:rFonts w:hint="eastAsia" w:ascii="仿宋" w:hAnsi="仿宋" w:eastAsia="仿宋" w:cs="仿宋"/>
          <w:sz w:val="28"/>
          <w:szCs w:val="28"/>
        </w:rPr>
        <w:t>银行保险机构关联交易管理办法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》</w:t>
      </w:r>
      <w:r>
        <w:rPr>
          <w:rFonts w:hint="eastAsia" w:ascii="仿宋" w:hAnsi="仿宋" w:eastAsia="仿宋" w:cs="仿宋"/>
          <w:sz w:val="28"/>
          <w:szCs w:val="28"/>
        </w:rPr>
        <w:t>的监管规定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现将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江苏建湖</w:t>
      </w:r>
      <w:r>
        <w:rPr>
          <w:rFonts w:hint="eastAsia" w:ascii="仿宋" w:hAnsi="仿宋" w:eastAsia="仿宋" w:cs="仿宋"/>
          <w:sz w:val="28"/>
          <w:szCs w:val="28"/>
        </w:rPr>
        <w:t>农村商业银行股份有限公司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以下简称</w:t>
      </w:r>
      <w:r>
        <w:rPr>
          <w:rFonts w:hint="eastAsia" w:ascii="仿宋" w:hAnsi="仿宋" w:eastAsia="仿宋" w:cs="仿宋"/>
          <w:sz w:val="28"/>
          <w:szCs w:val="28"/>
        </w:rPr>
        <w:t>“本行”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与建湖县城市资产经营公司发生的重大关联交易信息披露如下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</w:p>
    <w:p>
      <w:pPr>
        <w:ind w:firstLine="560" w:firstLineChars="20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一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关联交易概述及交易标的情况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vertAlign w:val="baseline"/>
        </w:rPr>
      </w:pPr>
      <w:r>
        <w:rPr>
          <w:rFonts w:hint="eastAsia" w:ascii="仿宋" w:hAnsi="仿宋" w:eastAsia="仿宋" w:cs="仿宋"/>
          <w:sz w:val="28"/>
          <w:szCs w:val="28"/>
        </w:rPr>
        <w:t>建湖县城市资产经营公司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集团子公司建湖县智农农业科技发展有限公司</w:t>
      </w:r>
      <w:r>
        <w:rPr>
          <w:rFonts w:hint="eastAsia" w:ascii="仿宋" w:hAnsi="仿宋" w:eastAsia="仿宋" w:cs="仿宋"/>
          <w:sz w:val="28"/>
          <w:szCs w:val="28"/>
        </w:rPr>
        <w:t>持有本行9450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.</w:t>
      </w:r>
      <w:r>
        <w:rPr>
          <w:rFonts w:hint="eastAsia" w:ascii="仿宋" w:hAnsi="仿宋" w:eastAsia="仿宋" w:cs="仿宋"/>
          <w:sz w:val="28"/>
          <w:szCs w:val="28"/>
        </w:rPr>
        <w:t>114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万</w:t>
      </w:r>
      <w:r>
        <w:rPr>
          <w:rFonts w:hint="eastAsia" w:ascii="仿宋" w:hAnsi="仿宋" w:eastAsia="仿宋" w:cs="仿宋"/>
          <w:sz w:val="28"/>
          <w:szCs w:val="28"/>
        </w:rPr>
        <w:t>股，占比9.9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0</w:t>
      </w:r>
      <w:r>
        <w:rPr>
          <w:rFonts w:hint="eastAsia" w:ascii="仿宋" w:hAnsi="仿宋" w:eastAsia="仿宋" w:cs="仿宋"/>
          <w:sz w:val="28"/>
          <w:szCs w:val="28"/>
        </w:rPr>
        <w:t>%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为本行主要股东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  <w:r>
        <w:rPr>
          <w:rFonts w:hint="eastAsia" w:ascii="仿宋" w:hAnsi="仿宋" w:eastAsia="仿宋" w:cs="仿宋"/>
          <w:sz w:val="28"/>
          <w:szCs w:val="28"/>
        </w:rPr>
        <w:t>本次对建湖县城市资产经营公司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集团子公司建湖县嘉益科技发展有限公司新增</w:t>
      </w:r>
      <w:r>
        <w:rPr>
          <w:rFonts w:hint="eastAsia" w:ascii="仿宋" w:hAnsi="仿宋" w:eastAsia="仿宋" w:cs="仿宋"/>
          <w:sz w:val="28"/>
          <w:szCs w:val="28"/>
        </w:rPr>
        <w:t>授信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2950</w:t>
      </w:r>
      <w:r>
        <w:rPr>
          <w:rFonts w:hint="eastAsia" w:ascii="仿宋" w:hAnsi="仿宋" w:eastAsia="仿宋" w:cs="仿宋"/>
          <w:sz w:val="28"/>
          <w:szCs w:val="28"/>
        </w:rPr>
        <w:t>万元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  <w:r>
        <w:rPr>
          <w:rFonts w:hint="eastAsia" w:ascii="仿宋" w:hAnsi="仿宋" w:eastAsia="仿宋" w:cs="仿宋"/>
          <w:sz w:val="28"/>
          <w:szCs w:val="28"/>
        </w:rPr>
        <w:t>截至披露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日，</w:t>
      </w:r>
      <w:r>
        <w:rPr>
          <w:rFonts w:hint="eastAsia" w:ascii="仿宋" w:hAnsi="仿宋" w:eastAsia="仿宋" w:cs="仿宋"/>
          <w:sz w:val="28"/>
          <w:szCs w:val="28"/>
        </w:rPr>
        <w:t>本行已对建湖县城市资产经营公司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集团</w:t>
      </w:r>
      <w:r>
        <w:rPr>
          <w:rFonts w:hint="eastAsia" w:ascii="仿宋" w:hAnsi="仿宋" w:eastAsia="仿宋" w:cs="仿宋"/>
          <w:sz w:val="28"/>
          <w:szCs w:val="28"/>
        </w:rPr>
        <w:t>授信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共计31560</w:t>
      </w:r>
      <w:r>
        <w:rPr>
          <w:rFonts w:hint="eastAsia" w:ascii="仿宋" w:hAnsi="仿宋" w:eastAsia="仿宋" w:cs="仿宋"/>
          <w:sz w:val="28"/>
          <w:szCs w:val="28"/>
        </w:rPr>
        <w:t>万元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已用信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31450</w:t>
      </w:r>
      <w:r>
        <w:rPr>
          <w:rFonts w:hint="eastAsia" w:ascii="仿宋" w:hAnsi="仿宋" w:eastAsia="仿宋" w:cs="仿宋"/>
          <w:sz w:val="28"/>
          <w:szCs w:val="28"/>
        </w:rPr>
        <w:t>万元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涉及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十二</w:t>
      </w:r>
      <w:r>
        <w:rPr>
          <w:rFonts w:hint="eastAsia" w:ascii="仿宋" w:hAnsi="仿宋" w:eastAsia="仿宋" w:cs="仿宋"/>
          <w:sz w:val="28"/>
          <w:szCs w:val="28"/>
        </w:rPr>
        <w:t>家公司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具体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</w:t>
      </w:r>
      <w:r>
        <w:rPr>
          <w:rFonts w:hint="eastAsia" w:ascii="仿宋" w:hAnsi="仿宋" w:eastAsia="仿宋" w:cs="仿宋"/>
          <w:sz w:val="28"/>
          <w:szCs w:val="28"/>
        </w:rPr>
        <w:t>如下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表：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8"/>
        <w:gridCol w:w="2310"/>
        <w:gridCol w:w="2280"/>
        <w:gridCol w:w="22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9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31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公司名称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授信额度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（万元）</w:t>
            </w: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用信额度</w:t>
            </w:r>
          </w:p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9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31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建湖县交通建设发展有限公司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1930</w:t>
            </w: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1930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9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31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建湖县水利建设发展有限公司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9720</w:t>
            </w: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9720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9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31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建湖县城南建设投资有限公司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970</w:t>
            </w: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970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9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31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建湖县塘丰农业科技发展有限公司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1930</w:t>
            </w: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1930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9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231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建湖县塘景置业有限公司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1930</w:t>
            </w: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1930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9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231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建湖县智农农业科技发展有限公司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2250</w:t>
            </w: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9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231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建湖县昌泽农业发展有限公司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2230</w:t>
            </w: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2230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9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231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建湖县恒资实业有限公司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1950</w:t>
            </w: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1900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9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231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盐城君泰文化旅游发展有限公司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1450</w:t>
            </w: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1450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9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231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盐城双湖文旅发展集团有限公司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2850</w:t>
            </w: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9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231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建湖县志同创业园服务有限公司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1400</w:t>
            </w: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9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231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建湖县嘉益科技发展有限公司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2950</w:t>
            </w: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2950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9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1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31560</w:t>
            </w: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31450</w:t>
            </w:r>
          </w:p>
        </w:tc>
      </w:tr>
    </w:tbl>
    <w:p>
      <w:pPr>
        <w:ind w:firstLine="560" w:firstLineChars="20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二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交易对手情况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建湖县智农农业科技发展有限公司（曾用名：建湖县惠农新农村建设发展有限公司）</w:t>
      </w:r>
      <w:r>
        <w:rPr>
          <w:rFonts w:hint="eastAsia" w:ascii="仿宋" w:hAnsi="仿宋" w:eastAsia="仿宋" w:cs="仿宋"/>
          <w:sz w:val="28"/>
          <w:szCs w:val="28"/>
        </w:rPr>
        <w:t>系由建湖县城市资产经营公司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全额出资，</w:t>
      </w:r>
      <w:r>
        <w:rPr>
          <w:rFonts w:hint="eastAsia" w:ascii="仿宋" w:hAnsi="仿宋" w:eastAsia="仿宋" w:cs="仿宋"/>
          <w:sz w:val="28"/>
          <w:szCs w:val="28"/>
        </w:rPr>
        <w:t>于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2010</w:t>
      </w:r>
      <w:r>
        <w:rPr>
          <w:rFonts w:hint="eastAsia" w:ascii="仿宋" w:hAnsi="仿宋" w:eastAsia="仿宋" w:cs="仿宋"/>
          <w:sz w:val="28"/>
          <w:szCs w:val="28"/>
        </w:rPr>
        <w:t xml:space="preserve"> 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 w:cs="仿宋"/>
          <w:sz w:val="28"/>
          <w:szCs w:val="28"/>
        </w:rPr>
        <w:t>月2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sz w:val="28"/>
          <w:szCs w:val="28"/>
        </w:rPr>
        <w:t>日组建成立的公司。公司取得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建湖县政务服务中心</w:t>
      </w:r>
      <w:r>
        <w:rPr>
          <w:rFonts w:hint="eastAsia" w:ascii="仿宋" w:hAnsi="仿宋" w:eastAsia="仿宋" w:cs="仿宋"/>
          <w:sz w:val="28"/>
          <w:szCs w:val="28"/>
        </w:rPr>
        <w:t>核发的营业执照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公司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成立时</w:t>
      </w:r>
      <w:r>
        <w:rPr>
          <w:rFonts w:hint="eastAsia" w:ascii="仿宋" w:hAnsi="仿宋" w:eastAsia="仿宋" w:cs="仿宋"/>
          <w:sz w:val="28"/>
          <w:szCs w:val="28"/>
        </w:rPr>
        <w:t>注册资本为人民币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13000万元（后于2014年11月26日变更为28000万元；于2018年5月8日变更为36000万元）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建湖县嘉益科技发展有限公司成立于2024年3月4日，注册地址、经营地址为建湖县府前路9号，公司注册资本50000万元，实收资本23013.14万元。法定代表人苏捷，实际控制人为建湖县城市资产经营公司。目前职工人数10人。该公司经营范围为：建设工程施工；林木种子生产经营；水产养殖；房地产开发经营；道路货物运输（不含危险货物）；发电业务、输电业务、供（配）电业务（依法须经批准的项目，经相关部门批准后方可开展经营活动，具体经营项目以审批结果为准） 一般项目：技术服务、技术开发、技术咨询、技术交流、技术转让、技术推广；以自有资金从事投资活动；自有资金投资的资产管理服务；园林绿化工程施工；土石方工程施工；物业管理；房屋拆迁服务；对外承包工程；土地整治服务；企业管理；社会经济咨询服务；服装服饰零售；针纺织品及原料销售；个人卫生用品销售；计算机软硬件及辅助设备零售；第二类医疗器械销售；第一类医疗器械销售；卫生用品和一次性使用医疗用品销售；谷物种植；谷物销售；水果种植；新鲜水果批发；新鲜水果零售；蔬菜种植；新鲜蔬菜批发；新鲜蔬菜零售；花卉种植；礼品花卉销售；树木种植经营；林业产品销售；水产品冷冻加工；水产品批发；水产品零售；机械设备销售；化工产品销售（不含许可类化工产品）；建筑材料销售；金属结构销售；日用百货销售；办公用品销售；塑料制品销售；体育用品及器材零售；房地产经纪；非居住房地产租赁；机械设备租赁；污水处理及其再生利用；水污染治理；充电桩销售；机动车充电销售；电动汽车充电基础设施运营（除依法须经批准的项目外，凭营业执照依法自主开展经营活动）。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定价政策</w:t>
      </w:r>
    </w:p>
    <w:p>
      <w:pPr>
        <w:ind w:firstLine="560" w:firstLineChars="20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根据本行贷款利率定价表中“县级国有企业借款的按定价年利率6.5%执行”，对建湖县嘉益科技发展有限公司执行年利率6.5%。</w:t>
      </w:r>
    </w:p>
    <w:p>
      <w:pPr>
        <w:ind w:firstLine="560" w:firstLineChars="20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四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关联交易金额及相应比例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本次申请对</w:t>
      </w:r>
      <w:r>
        <w:rPr>
          <w:rFonts w:hint="eastAsia" w:ascii="仿宋" w:hAnsi="仿宋" w:eastAsia="仿宋" w:cs="仿宋"/>
          <w:sz w:val="28"/>
          <w:szCs w:val="28"/>
        </w:rPr>
        <w:t>建湖县城市资产经营公司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集团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综合授信31560万元，其中关联方授信净额31560万元，占2025年6月末资本净额11.46%，单一集团客户授信集中度符合监管规定。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五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关联交易委员会及</w:t>
      </w:r>
      <w:r>
        <w:rPr>
          <w:rFonts w:hint="eastAsia" w:ascii="仿宋" w:hAnsi="仿宋" w:eastAsia="仿宋" w:cs="仿宋"/>
          <w:sz w:val="28"/>
          <w:szCs w:val="28"/>
        </w:rPr>
        <w:t>董事会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审议</w:t>
      </w:r>
      <w:r>
        <w:rPr>
          <w:rFonts w:hint="eastAsia" w:ascii="仿宋" w:hAnsi="仿宋" w:eastAsia="仿宋" w:cs="仿宋"/>
          <w:sz w:val="28"/>
          <w:szCs w:val="28"/>
        </w:rPr>
        <w:t>情况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经本行董事会合规风险与关联交易控制委员会审查后，报</w:t>
      </w:r>
      <w:r>
        <w:rPr>
          <w:rFonts w:hint="eastAsia" w:ascii="仿宋" w:hAnsi="仿宋" w:eastAsia="仿宋" w:cs="仿宋"/>
          <w:sz w:val="28"/>
          <w:szCs w:val="28"/>
        </w:rPr>
        <w:t>第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五</w:t>
      </w:r>
      <w:r>
        <w:rPr>
          <w:rFonts w:hint="eastAsia" w:ascii="仿宋" w:hAnsi="仿宋" w:eastAsia="仿宋" w:cs="仿宋"/>
          <w:sz w:val="28"/>
          <w:szCs w:val="28"/>
        </w:rPr>
        <w:t>届董事会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第八</w:t>
      </w:r>
      <w:r>
        <w:rPr>
          <w:rFonts w:hint="eastAsia" w:ascii="仿宋" w:hAnsi="仿宋" w:eastAsia="仿宋" w:cs="仿宋"/>
          <w:sz w:val="28"/>
          <w:szCs w:val="28"/>
        </w:rPr>
        <w:t>次会议审议通过。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六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独立董事发表意见情况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本行独立董事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陶存文、潘岩平、张昌兵</w:t>
      </w:r>
      <w:r>
        <w:rPr>
          <w:rFonts w:hint="eastAsia" w:ascii="仿宋" w:hAnsi="仿宋" w:eastAsia="仿宋" w:cs="仿宋"/>
          <w:sz w:val="28"/>
          <w:szCs w:val="28"/>
        </w:rPr>
        <w:t>发表如下独立意见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1、</w:t>
      </w:r>
      <w:r>
        <w:rPr>
          <w:rFonts w:hint="eastAsia" w:ascii="仿宋" w:hAnsi="仿宋" w:eastAsia="仿宋" w:cs="仿宋"/>
          <w:sz w:val="28"/>
          <w:szCs w:val="28"/>
        </w:rPr>
        <w:t>同意本行对主要股东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建湖县智农农业科技发展有限公司</w:t>
      </w:r>
      <w:r>
        <w:rPr>
          <w:rFonts w:hint="eastAsia" w:ascii="仿宋" w:hAnsi="仿宋" w:eastAsia="仿宋" w:cs="仿宋"/>
          <w:sz w:val="28"/>
          <w:szCs w:val="28"/>
        </w:rPr>
        <w:t>母公司建湖县城市资产经营公司增加授信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2950</w:t>
      </w:r>
      <w:r>
        <w:rPr>
          <w:rFonts w:hint="eastAsia" w:ascii="仿宋" w:hAnsi="仿宋" w:eastAsia="仿宋" w:cs="仿宋"/>
          <w:sz w:val="28"/>
          <w:szCs w:val="28"/>
        </w:rPr>
        <w:t>万元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授信主体为子公司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建湖县嘉益科技发展有限公司</w:t>
      </w:r>
      <w:r>
        <w:rPr>
          <w:rFonts w:hint="eastAsia" w:ascii="仿宋" w:hAnsi="仿宋" w:eastAsia="仿宋" w:cs="仿宋"/>
          <w:sz w:val="28"/>
          <w:szCs w:val="28"/>
        </w:rPr>
        <w:t>新增授信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2950</w:t>
      </w:r>
      <w:r>
        <w:rPr>
          <w:rFonts w:hint="eastAsia" w:ascii="仿宋" w:hAnsi="仿宋" w:eastAsia="仿宋" w:cs="仿宋"/>
          <w:sz w:val="28"/>
          <w:szCs w:val="28"/>
        </w:rPr>
        <w:t>万元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授信期限自董事会审议通过起至20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32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15</w:t>
      </w:r>
      <w:r>
        <w:rPr>
          <w:rFonts w:hint="eastAsia" w:ascii="仿宋" w:hAnsi="仿宋" w:eastAsia="仿宋" w:cs="仿宋"/>
          <w:sz w:val="28"/>
          <w:szCs w:val="28"/>
        </w:rPr>
        <w:t>日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建湖县城市资产经营公司授信总额增加至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31560</w:t>
      </w:r>
      <w:r>
        <w:rPr>
          <w:rFonts w:hint="eastAsia" w:ascii="仿宋" w:hAnsi="仿宋" w:eastAsia="仿宋" w:cs="仿宋"/>
          <w:sz w:val="28"/>
          <w:szCs w:val="28"/>
        </w:rPr>
        <w:t>万元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集团授信期限自董事会审议通过起至20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39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</w:t>
      </w:r>
      <w:r>
        <w:rPr>
          <w:rFonts w:hint="eastAsia" w:ascii="仿宋" w:hAnsi="仿宋" w:eastAsia="仿宋" w:cs="仿宋"/>
          <w:sz w:val="28"/>
          <w:szCs w:val="28"/>
        </w:rPr>
        <w:t>日。本次关联交易均属于银行正常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经营范围内发行的常规业务，根据监管要求、本行公司章程及关联交易制度规定，履行了相应的内部审批程序。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2、</w:t>
      </w:r>
      <w:r>
        <w:rPr>
          <w:rFonts w:hint="eastAsia" w:ascii="仿宋" w:hAnsi="仿宋" w:eastAsia="仿宋" w:cs="仿宋"/>
          <w:sz w:val="28"/>
          <w:szCs w:val="28"/>
        </w:rPr>
        <w:t>本次关联交易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按照商业原则，以不优于对非关联方同类交易的条件进行，没有损害公司和股东的利益，符合关联交易管理要求的公允性原则，不影响本行独立性，不会对全行的持续经营能力、盈利能力及资产状况构成不利影响</w:t>
      </w:r>
      <w:r>
        <w:rPr>
          <w:rFonts w:hint="eastAsia" w:ascii="仿宋" w:hAnsi="仿宋" w:eastAsia="仿宋" w:cs="仿宋"/>
          <w:sz w:val="28"/>
          <w:szCs w:val="28"/>
        </w:rPr>
        <w:t>。</w:t>
      </w:r>
      <w:bookmarkStart w:id="0" w:name="_GoBack"/>
      <w:bookmarkEnd w:id="0"/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3、</w:t>
      </w:r>
      <w:r>
        <w:rPr>
          <w:rFonts w:hint="eastAsia" w:ascii="仿宋" w:hAnsi="仿宋" w:eastAsia="仿宋" w:cs="仿宋"/>
          <w:sz w:val="28"/>
          <w:szCs w:val="28"/>
        </w:rPr>
        <w:t>本次关联交易审批程序符合《公司法》《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银行</w:t>
      </w:r>
      <w:r>
        <w:rPr>
          <w:rFonts w:hint="eastAsia" w:ascii="仿宋" w:hAnsi="仿宋" w:eastAsia="仿宋" w:cs="仿宋"/>
          <w:sz w:val="28"/>
          <w:szCs w:val="28"/>
        </w:rPr>
        <w:t>保险机构公司治理准则》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及本行《章程》等有关规定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jc w:val="right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江苏建湖</w:t>
      </w:r>
      <w:r>
        <w:rPr>
          <w:rFonts w:hint="eastAsia" w:ascii="仿宋" w:hAnsi="仿宋" w:eastAsia="仿宋" w:cs="仿宋"/>
          <w:sz w:val="28"/>
          <w:szCs w:val="28"/>
        </w:rPr>
        <w:t>农村商业银行股份有限公司</w:t>
      </w:r>
    </w:p>
    <w:p>
      <w:pPr>
        <w:wordWrap w:val="0"/>
        <w:jc w:val="righ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2025年10月10日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E935D8"/>
    <w:rsid w:val="003551B7"/>
    <w:rsid w:val="05E935D8"/>
    <w:rsid w:val="10AE3B69"/>
    <w:rsid w:val="23427BCD"/>
    <w:rsid w:val="25B64A48"/>
    <w:rsid w:val="29F33086"/>
    <w:rsid w:val="33142A9E"/>
    <w:rsid w:val="3667500A"/>
    <w:rsid w:val="41BA25EF"/>
    <w:rsid w:val="476C5DDD"/>
    <w:rsid w:val="47DE4152"/>
    <w:rsid w:val="5306355A"/>
    <w:rsid w:val="5C2426D0"/>
    <w:rsid w:val="62191F17"/>
    <w:rsid w:val="65D01292"/>
    <w:rsid w:val="6D632886"/>
    <w:rsid w:val="6EFA09F9"/>
    <w:rsid w:val="74EE685B"/>
    <w:rsid w:val="79D95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480" w:lineRule="exact"/>
      <w:jc w:val="center"/>
      <w:outlineLvl w:val="0"/>
    </w:pPr>
    <w:rPr>
      <w:rFonts w:ascii="仿宋_GB2312" w:hAnsi="宋体" w:eastAsia="仿宋_GB2312"/>
      <w:b/>
      <w:bCs/>
      <w:kern w:val="44"/>
      <w:sz w:val="28"/>
      <w:szCs w:val="28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Table Text"/>
    <w:basedOn w:val="1"/>
    <w:qFormat/>
    <w:uiPriority w:val="0"/>
    <w:rPr>
      <w:rFonts w:ascii="宋体" w:hAnsi="宋体" w:eastAsia="宋体" w:cs="宋体"/>
      <w:sz w:val="12"/>
      <w:szCs w:val="12"/>
      <w:lang w:val="en-US" w:eastAsia="en-US" w:bidi="ar-SA"/>
    </w:rPr>
  </w:style>
  <w:style w:type="table" w:customStyle="1" w:styleId="7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2025-09-30T08:51:00Z</dcterms:created>
  <dc:creator>肖炜</dc:creator>
  <cp:lastModifiedBy>肖炜</cp:lastModifiedBy>
  <dcterms:modified xsi:type="dcterms:W3CDTF">2025-10-10T03:08:53Z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4E8E1E4E1A144078987D3269C2EF2AE1</vt:lpwstr>
  </property>
</Properties>
</file>