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60" w:lineRule="exact"/>
        <w:jc w:val="center"/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eastAsia="zh-CN"/>
        </w:rPr>
        <w:t>关于</w:t>
      </w:r>
      <w: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val="en-US" w:eastAsia="zh-CN"/>
        </w:rPr>
        <w:t>南银理财鼎瑞悦稳（最低持有28天）7号公募人民币理财产品</w:t>
      </w:r>
    </w:p>
    <w:p>
      <w:pPr>
        <w:spacing w:after="0" w:line="560" w:lineRule="exact"/>
        <w:jc w:val="center"/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eastAsia="zh-CN"/>
        </w:rPr>
        <w:t>费率阶段性调整的公告</w:t>
      </w:r>
    </w:p>
    <w:p>
      <w:pPr>
        <w:spacing w:after="0" w:line="560" w:lineRule="exact"/>
        <w:jc w:val="both"/>
        <w:rPr>
          <w:rFonts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尊敬的投资者：</w:t>
      </w:r>
    </w:p>
    <w:p>
      <w:pPr>
        <w:spacing w:after="0" w:line="560" w:lineRule="exact"/>
        <w:ind w:firstLine="420"/>
        <w:jc w:val="both"/>
        <w:rPr>
          <w:rFonts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 xml:space="preserve"> 为了感谢广大投资者对本公司的信任和支持，本公司将对以下理财产品费率进行阶段性调整，具体如下：</w:t>
      </w:r>
    </w:p>
    <w:tbl>
      <w:tblPr>
        <w:tblStyle w:val="33"/>
        <w:tblW w:w="9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118"/>
        <w:gridCol w:w="1377"/>
        <w:gridCol w:w="1400"/>
        <w:gridCol w:w="1408"/>
        <w:gridCol w:w="1304"/>
        <w:gridCol w:w="1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2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产品名称</w:t>
            </w:r>
          </w:p>
        </w:tc>
        <w:tc>
          <w:tcPr>
            <w:tcW w:w="111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内部销售代码</w:t>
            </w:r>
          </w:p>
        </w:tc>
        <w:tc>
          <w:tcPr>
            <w:tcW w:w="137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费用类型</w:t>
            </w:r>
          </w:p>
        </w:tc>
        <w:tc>
          <w:tcPr>
            <w:tcW w:w="140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说明书费率</w:t>
            </w:r>
          </w:p>
        </w:tc>
        <w:tc>
          <w:tcPr>
            <w:tcW w:w="140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调整后费率</w:t>
            </w:r>
          </w:p>
        </w:tc>
        <w:tc>
          <w:tcPr>
            <w:tcW w:w="130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调整起始日期</w:t>
            </w: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eastAsia="zh-CN"/>
              </w:rPr>
              <w:t>（含）</w:t>
            </w:r>
          </w:p>
        </w:tc>
        <w:tc>
          <w:tcPr>
            <w:tcW w:w="138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调整截止日期</w:t>
            </w: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eastAsia="zh-CN"/>
              </w:rPr>
              <w:t>（含）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restart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南银理财鼎瑞悦稳（最低持有28天）7号公募人民币理财产品</w:t>
            </w:r>
          </w:p>
        </w:tc>
        <w:tc>
          <w:tcPr>
            <w:tcW w:w="1118" w:type="dxa"/>
            <w:vMerge w:val="restart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A32143</w:t>
            </w:r>
          </w:p>
        </w:tc>
        <w:tc>
          <w:tcPr>
            <w:tcW w:w="137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固定管理费</w:t>
            </w:r>
          </w:p>
        </w:tc>
        <w:tc>
          <w:tcPr>
            <w:tcW w:w="140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0.40%/年</w:t>
            </w:r>
          </w:p>
        </w:tc>
        <w:tc>
          <w:tcPr>
            <w:tcW w:w="140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0.05%/年</w:t>
            </w:r>
          </w:p>
        </w:tc>
        <w:tc>
          <w:tcPr>
            <w:tcW w:w="130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2026年5月13日</w:t>
            </w:r>
          </w:p>
        </w:tc>
        <w:tc>
          <w:tcPr>
            <w:tcW w:w="138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left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销售费</w:t>
            </w:r>
          </w:p>
        </w:tc>
        <w:tc>
          <w:tcPr>
            <w:tcW w:w="140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0.30%/年</w:t>
            </w:r>
          </w:p>
        </w:tc>
        <w:tc>
          <w:tcPr>
            <w:tcW w:w="140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0.20%/年</w:t>
            </w:r>
          </w:p>
        </w:tc>
        <w:tc>
          <w:tcPr>
            <w:tcW w:w="130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2026年5月13日</w:t>
            </w:r>
          </w:p>
        </w:tc>
        <w:tc>
          <w:tcPr>
            <w:tcW w:w="138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left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restart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A32144</w:t>
            </w:r>
          </w:p>
        </w:tc>
        <w:tc>
          <w:tcPr>
            <w:tcW w:w="137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固定管理费</w:t>
            </w:r>
          </w:p>
        </w:tc>
        <w:tc>
          <w:tcPr>
            <w:tcW w:w="140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0.40%/年</w:t>
            </w:r>
          </w:p>
        </w:tc>
        <w:tc>
          <w:tcPr>
            <w:tcW w:w="140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0.05%/年</w:t>
            </w:r>
          </w:p>
        </w:tc>
        <w:tc>
          <w:tcPr>
            <w:tcW w:w="130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2026年5月13日</w:t>
            </w:r>
          </w:p>
        </w:tc>
        <w:tc>
          <w:tcPr>
            <w:tcW w:w="138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left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销售费</w:t>
            </w:r>
          </w:p>
        </w:tc>
        <w:tc>
          <w:tcPr>
            <w:tcW w:w="140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0.30%/年</w:t>
            </w:r>
          </w:p>
        </w:tc>
        <w:tc>
          <w:tcPr>
            <w:tcW w:w="140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0.20%/年</w:t>
            </w:r>
          </w:p>
        </w:tc>
        <w:tc>
          <w:tcPr>
            <w:tcW w:w="130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2026年5月13日</w:t>
            </w:r>
          </w:p>
        </w:tc>
        <w:tc>
          <w:tcPr>
            <w:tcW w:w="138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left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restart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A32145</w:t>
            </w:r>
          </w:p>
        </w:tc>
        <w:tc>
          <w:tcPr>
            <w:tcW w:w="137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固定管理费</w:t>
            </w:r>
          </w:p>
        </w:tc>
        <w:tc>
          <w:tcPr>
            <w:tcW w:w="140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0.40%/年</w:t>
            </w:r>
          </w:p>
        </w:tc>
        <w:tc>
          <w:tcPr>
            <w:tcW w:w="140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0.05%/年</w:t>
            </w:r>
          </w:p>
        </w:tc>
        <w:tc>
          <w:tcPr>
            <w:tcW w:w="130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2026年5月13日</w:t>
            </w:r>
          </w:p>
        </w:tc>
        <w:tc>
          <w:tcPr>
            <w:tcW w:w="138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left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销售费</w:t>
            </w:r>
          </w:p>
        </w:tc>
        <w:tc>
          <w:tcPr>
            <w:tcW w:w="140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0.30%/年</w:t>
            </w:r>
          </w:p>
        </w:tc>
        <w:tc>
          <w:tcPr>
            <w:tcW w:w="140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0.30%/年</w:t>
            </w:r>
          </w:p>
        </w:tc>
        <w:tc>
          <w:tcPr>
            <w:tcW w:w="130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2026年5月13日</w:t>
            </w:r>
          </w:p>
        </w:tc>
        <w:tc>
          <w:tcPr>
            <w:tcW w:w="138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left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restart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A32152</w:t>
            </w:r>
          </w:p>
        </w:tc>
        <w:tc>
          <w:tcPr>
            <w:tcW w:w="137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固定管理费</w:t>
            </w:r>
          </w:p>
        </w:tc>
        <w:tc>
          <w:tcPr>
            <w:tcW w:w="140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0.40%/年</w:t>
            </w:r>
          </w:p>
        </w:tc>
        <w:tc>
          <w:tcPr>
            <w:tcW w:w="140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0.05%/年</w:t>
            </w:r>
          </w:p>
        </w:tc>
        <w:tc>
          <w:tcPr>
            <w:tcW w:w="130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2026年5月13日</w:t>
            </w:r>
          </w:p>
        </w:tc>
        <w:tc>
          <w:tcPr>
            <w:tcW w:w="138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left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销售费</w:t>
            </w:r>
          </w:p>
        </w:tc>
        <w:tc>
          <w:tcPr>
            <w:tcW w:w="1400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0.30%/年</w:t>
            </w:r>
          </w:p>
        </w:tc>
        <w:tc>
          <w:tcPr>
            <w:tcW w:w="1408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0.20</w:t>
            </w:r>
            <w:bookmarkStart w:id="0" w:name="_GoBack"/>
            <w:bookmarkEnd w:id="0"/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%/年</w:t>
            </w:r>
          </w:p>
        </w:tc>
        <w:tc>
          <w:tcPr>
            <w:tcW w:w="1304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2026年5月13日</w:t>
            </w:r>
          </w:p>
        </w:tc>
        <w:tc>
          <w:tcPr>
            <w:tcW w:w="1381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</w:tbl>
    <w:p>
      <w:pPr>
        <w:spacing w:after="0" w:line="560" w:lineRule="exact"/>
        <w:ind w:firstLine="420"/>
        <w:jc w:val="both"/>
        <w:rPr>
          <w:rFonts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后续若有调整，请以最新公告为准。</w:t>
      </w:r>
    </w:p>
    <w:p>
      <w:pPr>
        <w:spacing w:after="0" w:line="560" w:lineRule="exact"/>
        <w:ind w:firstLine="420"/>
        <w:jc w:val="both"/>
        <w:rPr>
          <w:rFonts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如您对本公告有任何疑问，可联系本理财产品代销机构或本公司，代销机构及本公司将竭诚为您服务。</w:t>
      </w:r>
    </w:p>
    <w:p>
      <w:pPr>
        <w:spacing w:after="0" w:line="560" w:lineRule="exact"/>
        <w:ind w:firstLine="420"/>
        <w:jc w:val="both"/>
        <w:rPr>
          <w:rFonts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感谢您一直以来的支持和信赖！</w:t>
      </w:r>
    </w:p>
    <w:p>
      <w:pPr>
        <w:spacing w:after="0" w:line="560" w:lineRule="exact"/>
        <w:ind w:firstLine="420"/>
        <w:jc w:val="both"/>
        <w:rPr>
          <w:rFonts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特此公告。</w:t>
      </w:r>
    </w:p>
    <w:p>
      <w:pPr>
        <w:spacing w:after="0" w:line="560" w:lineRule="exact"/>
        <w:ind w:firstLine="420"/>
        <w:jc w:val="right"/>
        <w:rPr>
          <w:rFonts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南银理财有限责任公司</w:t>
      </w: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br w:type="textWrapping"/>
      </w:r>
      <w:r>
        <w:rPr>
          <w:rFonts w:hint="eastAsia" w:ascii="方正黑体_GBK" w:hAnsi="方正黑体_GBK" w:eastAsia="方正黑体_GBK" w:cs="方正黑体_GBK"/>
          <w:sz w:val="24"/>
          <w:szCs w:val="24"/>
          <w:lang w:val="en-US" w:eastAsia="zh-CN"/>
        </w:rPr>
        <w:t>2026</w:t>
      </w: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年</w:t>
      </w:r>
      <w:r>
        <w:rPr>
          <w:rFonts w:hint="eastAsia" w:ascii="方正黑体_GBK" w:hAnsi="方正黑体_GBK" w:eastAsia="方正黑体_GBK" w:cs="方正黑体_GBK"/>
          <w:sz w:val="24"/>
          <w:szCs w:val="24"/>
          <w:lang w:val="en-US" w:eastAsia="zh-CN"/>
        </w:rPr>
        <w:t>5</w:t>
      </w: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月</w:t>
      </w:r>
      <w:r>
        <w:rPr>
          <w:rFonts w:hint="eastAsia" w:ascii="方正黑体_GBK" w:hAnsi="方正黑体_GBK" w:eastAsia="方正黑体_GBK" w:cs="方正黑体_GBK"/>
          <w:sz w:val="24"/>
          <w:szCs w:val="24"/>
          <w:lang w:val="en-US" w:eastAsia="zh-CN"/>
        </w:rPr>
        <w:t>11</w:t>
      </w: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日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12B69"/>
    <w:rsid w:val="000130A9"/>
    <w:rsid w:val="00034616"/>
    <w:rsid w:val="00041618"/>
    <w:rsid w:val="0006063C"/>
    <w:rsid w:val="0015074B"/>
    <w:rsid w:val="00152CDB"/>
    <w:rsid w:val="00185253"/>
    <w:rsid w:val="001944A3"/>
    <w:rsid w:val="0029639D"/>
    <w:rsid w:val="002D67B6"/>
    <w:rsid w:val="00326F90"/>
    <w:rsid w:val="00365580"/>
    <w:rsid w:val="00374D69"/>
    <w:rsid w:val="0038363C"/>
    <w:rsid w:val="00437E3A"/>
    <w:rsid w:val="004A40D2"/>
    <w:rsid w:val="004A4B76"/>
    <w:rsid w:val="004C7AF9"/>
    <w:rsid w:val="00511E68"/>
    <w:rsid w:val="00542CD4"/>
    <w:rsid w:val="00544E51"/>
    <w:rsid w:val="005B23C9"/>
    <w:rsid w:val="005D1CB2"/>
    <w:rsid w:val="00750DD1"/>
    <w:rsid w:val="007848E5"/>
    <w:rsid w:val="007A73C2"/>
    <w:rsid w:val="008C0749"/>
    <w:rsid w:val="00977DBE"/>
    <w:rsid w:val="009A2362"/>
    <w:rsid w:val="00A63F38"/>
    <w:rsid w:val="00AA1D8D"/>
    <w:rsid w:val="00B14E01"/>
    <w:rsid w:val="00B47730"/>
    <w:rsid w:val="00C227AD"/>
    <w:rsid w:val="00CB0664"/>
    <w:rsid w:val="00D2765E"/>
    <w:rsid w:val="00DF6D6D"/>
    <w:rsid w:val="00E6173D"/>
    <w:rsid w:val="00EB4BE5"/>
    <w:rsid w:val="00F0282B"/>
    <w:rsid w:val="00F87EEC"/>
    <w:rsid w:val="00FC693F"/>
    <w:rsid w:val="076D5A73"/>
    <w:rsid w:val="08346591"/>
    <w:rsid w:val="08422A5C"/>
    <w:rsid w:val="0C063DA0"/>
    <w:rsid w:val="116457F1"/>
    <w:rsid w:val="16BE38C9"/>
    <w:rsid w:val="1AA27AEE"/>
    <w:rsid w:val="1CE04199"/>
    <w:rsid w:val="1D9877D4"/>
    <w:rsid w:val="297D2185"/>
    <w:rsid w:val="29802F8C"/>
    <w:rsid w:val="29AA54A1"/>
    <w:rsid w:val="2E72494F"/>
    <w:rsid w:val="31992E3D"/>
    <w:rsid w:val="34205EBD"/>
    <w:rsid w:val="356A1088"/>
    <w:rsid w:val="359213E1"/>
    <w:rsid w:val="36877708"/>
    <w:rsid w:val="3E393AD7"/>
    <w:rsid w:val="3E79222E"/>
    <w:rsid w:val="40354679"/>
    <w:rsid w:val="421B0D4D"/>
    <w:rsid w:val="43692A2E"/>
    <w:rsid w:val="43DB5537"/>
    <w:rsid w:val="44F763A1"/>
    <w:rsid w:val="47BE2CB8"/>
    <w:rsid w:val="4CE539E9"/>
    <w:rsid w:val="4D6C07BD"/>
    <w:rsid w:val="4D7E765F"/>
    <w:rsid w:val="4E9C2690"/>
    <w:rsid w:val="51A74CAA"/>
    <w:rsid w:val="51AC112A"/>
    <w:rsid w:val="52D41ACF"/>
    <w:rsid w:val="53183661"/>
    <w:rsid w:val="55EB785C"/>
    <w:rsid w:val="58B34B24"/>
    <w:rsid w:val="5900361E"/>
    <w:rsid w:val="5DD07337"/>
    <w:rsid w:val="5EB56C59"/>
    <w:rsid w:val="61F951FE"/>
    <w:rsid w:val="626D33A6"/>
    <w:rsid w:val="67073DC9"/>
    <w:rsid w:val="68555AFA"/>
    <w:rsid w:val="6AC83870"/>
    <w:rsid w:val="6D54763D"/>
    <w:rsid w:val="74652687"/>
    <w:rsid w:val="7C460A98"/>
    <w:rsid w:val="7D2636AC"/>
    <w:rsid w:val="7DDD71DA"/>
    <w:rsid w:val="7E09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qFormat/>
    <w:uiPriority w:val="99"/>
  </w:style>
  <w:style w:type="character" w:customStyle="1" w:styleId="136">
    <w:name w:val="页脚 字符"/>
    <w:basedOn w:val="132"/>
    <w:link w:val="24"/>
    <w:qFormat/>
    <w:uiPriority w:val="99"/>
  </w:style>
  <w:style w:type="paragraph" w:styleId="137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qFormat/>
    <w:uiPriority w:val="99"/>
  </w:style>
  <w:style w:type="character" w:customStyle="1" w:styleId="145">
    <w:name w:val="正文文本 2 字符"/>
    <w:basedOn w:val="132"/>
    <w:link w:val="28"/>
    <w:qFormat/>
    <w:uiPriority w:val="99"/>
  </w:style>
  <w:style w:type="character" w:customStyle="1" w:styleId="146">
    <w:name w:val="正文文本 3 字符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不明显强调1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明显强调1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不明显参考1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明显参考1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书籍标题1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标题1"/>
    <w:basedOn w:val="3"/>
    <w:next w:val="1"/>
    <w:semiHidden/>
    <w:unhideWhenUsed/>
    <w:qFormat/>
    <w:uiPriority w:val="39"/>
    <w:pPr>
      <w:outlineLvl w:val="9"/>
    </w:pPr>
  </w:style>
  <w:style w:type="character" w:customStyle="1" w:styleId="164">
    <w:name w:val="Default Paragraph Font1095819410958194"/>
    <w:basedOn w:val="132"/>
    <w:qFormat/>
    <w:uiPriority w:val="0"/>
  </w:style>
  <w:style w:type="character" w:customStyle="1" w:styleId="165">
    <w:name w:val="Default Paragraph Font441db30e441db30e"/>
    <w:basedOn w:val="13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596</Characters>
  <Lines>4</Lines>
  <Paragraphs>1</Paragraphs>
  <TotalTime>3</TotalTime>
  <ScaleCrop>false</ScaleCrop>
  <LinksUpToDate>false</LinksUpToDate>
  <CharactersWithSpaces>699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2025-07-09T09:17:00Z</dcterms:created>
  <dc:creator>python-docx</dc:creator>
  <dc:description>generated by python-docx</dc:description>
  <cp:lastModifiedBy>PC</cp:lastModifiedBy>
  <dcterms:modified xsi:type="dcterms:W3CDTF">2026-05-09T05:51:56Z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5D5EF18BEC8D45ABBAA585A5212586AC</vt:lpwstr>
  </property>
  <property fmtid="{D5CDD505-2E9C-101B-9397-08002B2CF9AE}" pid="4" name="KSOTemplateDocerSaveRecord">
    <vt:lpwstr>eyJoZGlkIjoiNjIxOTNlY2FiYzUxMGY3NzE1ODZjYjFjNjFiMmUxY2YiLCJ1c2VySWQiOiIzNzcyMjAyMDAifQ==</vt:lpwstr>
  </property>
</Properties>
</file>