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BACB6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南银理财珠联璧合安稳1902一年定开公募人民币理财产品（ZB12022）</w:t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2026年04月29日</w:t>
      </w:r>
    </w:p>
    <w:p w14:paraId="718D90DD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EFB6AD0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6E3DA991" w14:textId="3340E922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南银理财安稳1902一年定开-B3份额（产品登记编码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Z7003221000027</w:t>
      </w:r>
      <w:r>
        <w:rPr>
          <w:rFonts w:ascii="方正仿宋简体" w:eastAsia="方正仿宋简体" w:hAnsi="仿宋_GB2312" w:cs="仿宋_GB2312" w:hint="eastAsia"/>
          <w:szCs w:val="21"/>
        </w:rPr>
        <w:t>，内部销售代码ZB12022）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于2026年04月23日至2026年04月29日开放赎回。</w:t>
      </w:r>
    </w:p>
    <w:p w14:paraId="4E9F111E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4783C11A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08609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4D0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6BED4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 w:rsidR="00DC4F21" w14:paraId="4DDF2C9A" w14:textId="77777777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E67A" w14:textId="77777777" w:rsidR="00DC4F21" w:rsidRDefault="000156CB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D9C9A" w14:textId="77777777" w:rsidR="00DC4F21" w:rsidRDefault="000156CB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A853" w14:textId="77777777" w:rsidR="00DC4F21" w:rsidRDefault="000156CB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</w:tr>
    </w:tbl>
    <w:p w14:paraId="05BEEF7C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近一期净值信息：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79D29C77" w14:textId="77777777" w:rsidTr="005B47F1">
        <w:trPr>
          <w:jc w:val="center"/>
        </w:trPr>
        <w:tc>
          <w:tcPr>
            <w:tcW w:w="1461" w:type="dxa"/>
            <w:vAlign w:val="center"/>
          </w:tcPr>
          <w:p w14:paraId="08F60BDE" w14:textId="129A18C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6231F061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30DFA3F0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0EA0FAD8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50C3DCFA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501389E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1AE5B80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 w:rsidR="00DC4F21" w14:paraId="1B665122" w14:textId="77777777">
        <w:trPr>
          <w:jc w:val="center"/>
        </w:trPr>
        <w:tc>
          <w:tcPr>
            <w:tcW w:w="1461" w:type="dxa"/>
            <w:vAlign w:val="center"/>
          </w:tcPr>
          <w:p w14:paraId="1FC987F4" w14:textId="77777777" w:rsidR="00DC4F21" w:rsidRDefault="000156CB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2026-04-29</w:t>
            </w:r>
          </w:p>
        </w:tc>
        <w:tc>
          <w:tcPr>
            <w:tcW w:w="1134" w:type="dxa"/>
            <w:vAlign w:val="center"/>
          </w:tcPr>
          <w:p w14:paraId="117165E6" w14:textId="77777777" w:rsidR="00DC4F21" w:rsidRDefault="000156CB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1.0336</w:t>
            </w:r>
          </w:p>
        </w:tc>
        <w:tc>
          <w:tcPr>
            <w:tcW w:w="1134" w:type="dxa"/>
            <w:vAlign w:val="center"/>
          </w:tcPr>
          <w:p w14:paraId="465EDC41" w14:textId="77777777" w:rsidR="00DC4F21" w:rsidRDefault="000156CB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1.0336</w:t>
            </w:r>
          </w:p>
        </w:tc>
        <w:tc>
          <w:tcPr>
            <w:tcW w:w="1276" w:type="dxa"/>
            <w:vAlign w:val="center"/>
          </w:tcPr>
          <w:p w14:paraId="40349031" w14:textId="77777777" w:rsidR="00DC4F21" w:rsidRDefault="000156CB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1.0336</w:t>
            </w:r>
          </w:p>
        </w:tc>
        <w:tc>
          <w:tcPr>
            <w:tcW w:w="1275" w:type="dxa"/>
            <w:vAlign w:val="center"/>
          </w:tcPr>
          <w:p w14:paraId="3B8C74D4" w14:textId="0EAB1047" w:rsidR="00DC4F21" w:rsidRDefault="002D7665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-</w:t>
            </w:r>
          </w:p>
        </w:tc>
        <w:tc>
          <w:tcPr>
            <w:tcW w:w="1418" w:type="dxa"/>
            <w:vAlign w:val="center"/>
          </w:tcPr>
          <w:p w14:paraId="166AB85E" w14:textId="5993435B" w:rsidR="00DC4F21" w:rsidRDefault="000156CB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3.1</w:t>
            </w:r>
            <w:r w:rsidR="005F4E0B">
              <w:rPr>
                <w:rFonts w:ascii="方正仿宋简体" w:eastAsia="方正仿宋简体" w:hAnsi="方正仿宋简体" w:cs="方正仿宋简体"/>
              </w:rPr>
              <w:t>2</w:t>
            </w:r>
            <w:r>
              <w:rPr>
                <w:rFonts w:ascii="方正仿宋简体" w:eastAsia="方正仿宋简体" w:hAnsi="方正仿宋简体" w:cs="方正仿宋简体"/>
              </w:rPr>
              <w:t>%</w:t>
            </w:r>
          </w:p>
        </w:tc>
        <w:tc>
          <w:tcPr>
            <w:tcW w:w="1828" w:type="dxa"/>
            <w:vAlign w:val="center"/>
          </w:tcPr>
          <w:p w14:paraId="172FAF57" w14:textId="77777777" w:rsidR="00DC4F21" w:rsidRDefault="000156CB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2025-04-03至2026-04-29</w:t>
            </w:r>
          </w:p>
        </w:tc>
      </w:tr>
    </w:tbl>
    <w:p w14:paraId="3F43457E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12CDB8D6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793896D9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0AFFEA03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4.产品净值可能存在未扣除管理人及投资合作机构业绩报酬、赎回费等费用（如有）的情况，实际收益以兑付为准。</w:t>
      </w:r>
    </w:p>
    <w:p w14:paraId="16C12D37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0BF04C55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1CAD18F2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37A2BB01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78ECECF4" w14:textId="77777777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2026年04月30日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E8B0" w14:textId="77777777" w:rsidR="001E24CF" w:rsidRDefault="001E24CF" w:rsidP="008018CA">
      <w:r>
        <w:separator/>
      </w:r>
    </w:p>
  </w:endnote>
  <w:endnote w:type="continuationSeparator" w:id="0">
    <w:p w14:paraId="117ECFC5" w14:textId="77777777" w:rsidR="001E24CF" w:rsidRDefault="001E24CF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95DA" w14:textId="77777777" w:rsidR="001E24CF" w:rsidRDefault="001E24CF" w:rsidP="008018CA">
      <w:r>
        <w:separator/>
      </w:r>
    </w:p>
  </w:footnote>
  <w:footnote w:type="continuationSeparator" w:id="0">
    <w:p w14:paraId="403C4A54" w14:textId="77777777" w:rsidR="001E24CF" w:rsidRDefault="001E24CF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156CB"/>
    <w:rsid w:val="000B54F8"/>
    <w:rsid w:val="00137D66"/>
    <w:rsid w:val="001E24CF"/>
    <w:rsid w:val="00236B27"/>
    <w:rsid w:val="00243D50"/>
    <w:rsid w:val="002D7665"/>
    <w:rsid w:val="003F1BC0"/>
    <w:rsid w:val="004C7547"/>
    <w:rsid w:val="005416D6"/>
    <w:rsid w:val="005B47F1"/>
    <w:rsid w:val="005B5E70"/>
    <w:rsid w:val="005F4E0B"/>
    <w:rsid w:val="00730940"/>
    <w:rsid w:val="00732F26"/>
    <w:rsid w:val="00735010"/>
    <w:rsid w:val="00744B25"/>
    <w:rsid w:val="008018CA"/>
    <w:rsid w:val="008612FE"/>
    <w:rsid w:val="009456FC"/>
    <w:rsid w:val="009A4388"/>
    <w:rsid w:val="00B55BF8"/>
    <w:rsid w:val="00BD35D6"/>
    <w:rsid w:val="00BF23C6"/>
    <w:rsid w:val="00DC4F21"/>
    <w:rsid w:val="00E122B0"/>
    <w:rsid w:val="00EB6BD2"/>
    <w:rsid w:val="00EC2602"/>
    <w:rsid w:val="00ED2459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A36C7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22</cp:revision>
  <dcterms:created xsi:type="dcterms:W3CDTF">2022-08-01T09:31:00Z</dcterms:created>
  <dcterms:modified xsi:type="dcterms:W3CDTF">2026-04-30T07:05:00Z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