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【兴银理财甄合封闭式178号固收类理财产品】</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【兴银理财甄合封闭式178号固收类理财产品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permStart w:id="2" w:edGrp="everyone"/>
      <w:permEnd w:id="2"/>
      <w:r>
        <w:rPr>
          <w:rFonts w:ascii="宋体" w:hAnsi="宋体" w:eastAsia="宋体" w:cs="宋体"/>
          <w:sz w:val="18"/>
        </w:rPr>
        <w:t>销售名称：【甄合封闭式178号A】 (适用【A】类份额)</w:t>
      </w:r>
      <w:r>
        <w:rPr>
          <w:rFonts w:ascii="宋体" w:hAnsi="宋体" w:eastAsia="宋体" w:cs="宋体"/>
          <w:sz w:val="18"/>
        </w:rPr>
        <w:br w:type="textWrapping"/>
      </w:r>
      <w:r>
        <w:rPr>
          <w:rFonts w:ascii="宋体" w:hAnsi="宋体" w:eastAsia="宋体" w:cs="宋体"/>
          <w:sz w:val="18"/>
        </w:rPr>
        <w:t xml:space="preserve">     【甄合封闭式178号B】 (适用【B】类份额)</w:t>
      </w:r>
      <w:r>
        <w:rPr>
          <w:rFonts w:ascii="宋体" w:hAnsi="宋体" w:eastAsia="宋体" w:cs="宋体"/>
          <w:sz w:val="18"/>
        </w:rPr>
        <w:br w:type="textWrapping"/>
      </w:r>
      <w:r>
        <w:rPr>
          <w:rFonts w:ascii="宋体" w:hAnsi="宋体" w:eastAsia="宋体" w:cs="宋体"/>
          <w:sz w:val="18"/>
        </w:rPr>
        <w:t xml:space="preserve">     【甄合封闭式178号C】 (适用【C】类份额)</w:t>
      </w:r>
      <w:r>
        <w:rPr>
          <w:rFonts w:ascii="宋体" w:hAnsi="宋体" w:eastAsia="宋体" w:cs="宋体"/>
          <w:sz w:val="18"/>
        </w:rPr>
        <w:br w:type="textWrapping"/>
      </w:r>
      <w:r>
        <w:rPr>
          <w:rFonts w:ascii="宋体" w:hAnsi="宋体" w:eastAsia="宋体" w:cs="宋体"/>
          <w:sz w:val="18"/>
        </w:rPr>
        <w:t xml:space="preserve"> </w:t>
      </w:r>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Z7002026000781</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【■有固定期限:【526天】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【R2】</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【R2】</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【R2】</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permStart w:id="9" w:edGrp="everyone"/>
      <w:r>
        <w:rPr>
          <w:rFonts w:hint="eastAsia" w:ascii="宋体" w:hAnsi="宋体" w:eastAsia="宋体" w:cs="宋体"/>
          <w:bCs/>
          <w:color w:val="000000"/>
          <w:kern w:val="2"/>
          <w:sz w:val="18"/>
          <w:szCs w:val="18"/>
          <w:lang w:val="en-US" w:eastAsia="zh-CN" w:bidi="ar"/>
        </w:rPr>
        <w:t>■个人投资者：【□ C1、■C2、■ C3、■ C4、■ C5</w:t>
      </w:r>
      <w:bookmarkStart w:id="0" w:name="_GoBack"/>
      <w:bookmarkEnd w:id="0"/>
      <w:r>
        <w:rPr>
          <w:rFonts w:hint="eastAsia" w:ascii="宋体" w:hAnsi="宋体" w:eastAsia="宋体" w:cs="宋体"/>
          <w:bCs/>
          <w:color w:val="000000"/>
          <w:kern w:val="2"/>
          <w:sz w:val="18"/>
          <w:szCs w:val="18"/>
          <w:lang w:val="en-US" w:eastAsia="zh-CN" w:bidi="ar"/>
        </w:rPr>
        <w:t>】。</w:t>
      </w:r>
    </w:p>
    <w:p>
      <w:pPr>
        <w:keepNext w:val="0"/>
        <w:keepLines w:val="0"/>
        <w:widowControl w:val="0"/>
        <w:suppressLineNumbers w:val="0"/>
        <w:spacing w:before="0" w:beforeAutospacing="0" w:after="0" w:afterAutospacing="0"/>
        <w:ind w:left="0" w:right="0" w:firstLine="360" w:firstLineChars="200"/>
        <w:jc w:val="both"/>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■机构投资者：【□ C1、■C2、■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spacing w:line="360" w:lineRule="auto"/>
        <w:ind w:firstLine="360" w:firstLineChars="200"/>
        <w:rPr>
          <w:rFonts w:hint="eastAsia" w:ascii="宋体" w:hAnsi="宋体"/>
          <w:sz w:val="18"/>
          <w:szCs w:val="18"/>
        </w:rPr>
      </w:pPr>
      <w:permStart w:id="10" w:edGrp="everyone"/>
      <w:r>
        <w:rPr>
          <w:rFonts w:hint="eastAsia" w:ascii="宋体" w:hAnsi="宋体"/>
          <w:sz w:val="18"/>
          <w:szCs w:val="18"/>
        </w:rPr>
        <w:t>【1、拟投资市场和资产的风险：</w:t>
      </w:r>
    </w:p>
    <w:p>
      <w:pPr>
        <w:spacing w:line="360" w:lineRule="auto"/>
        <w:ind w:firstLine="360" w:firstLineChars="200"/>
        <w:rPr>
          <w:rFonts w:hint="eastAsia" w:ascii="宋体" w:hAnsi="宋体"/>
          <w:sz w:val="18"/>
          <w:szCs w:val="18"/>
        </w:rPr>
      </w:pPr>
      <w:r>
        <w:rPr>
          <w:rFonts w:hint="eastAsia" w:ascii="宋体" w:hAnsi="宋体"/>
          <w:sz w:val="18"/>
          <w:szCs w:val="18"/>
        </w:rPr>
        <w:t>（1）投资债权类资产的风险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1）投资标准化债权类资产的风险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spacing w:line="360" w:lineRule="auto"/>
        <w:ind w:firstLine="360" w:firstLineChars="200"/>
        <w:rPr>
          <w:rFonts w:hint="eastAsia" w:ascii="宋体" w:hAnsi="宋体"/>
          <w:sz w:val="18"/>
          <w:szCs w:val="18"/>
        </w:rPr>
      </w:pPr>
      <w:r>
        <w:rPr>
          <w:rFonts w:hint="eastAsia" w:ascii="宋体" w:hAnsi="宋体"/>
          <w:sz w:val="18"/>
          <w:szCs w:val="18"/>
        </w:rPr>
        <w:t>2）投资非标准化债权类资产的风险</w:t>
      </w:r>
    </w:p>
    <w:p>
      <w:pPr>
        <w:spacing w:line="360" w:lineRule="auto"/>
        <w:ind w:firstLine="360" w:firstLineChars="200"/>
        <w:rPr>
          <w:rFonts w:hint="eastAsia"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
      <w:pPr>
        <w:spacing w:line="360" w:lineRule="auto"/>
        <w:ind w:firstLine="360" w:firstLineChars="200"/>
        <w:rPr>
          <w:rFonts w:hint="eastAsia" w:ascii="宋体" w:hAnsi="宋体"/>
          <w:sz w:val="18"/>
          <w:szCs w:val="18"/>
        </w:rPr>
      </w:pPr>
      <w:r>
        <w:rPr>
          <w:rFonts w:hint="eastAsia" w:ascii="宋体" w:hAnsi="宋体"/>
          <w:sz w:val="18"/>
          <w:szCs w:val="18"/>
        </w:rPr>
        <w:t xml:space="preserve">（2）投资商品和金融衍生品类资产的风险 </w:t>
      </w:r>
    </w:p>
    <w:p>
      <w:pPr>
        <w:spacing w:line="360" w:lineRule="auto"/>
        <w:ind w:firstLine="360" w:firstLineChars="200"/>
        <w:rPr>
          <w:rFonts w:hint="eastAsia" w:ascii="宋体" w:hAnsi="宋体"/>
          <w:sz w:val="18"/>
          <w:szCs w:val="18"/>
        </w:rPr>
      </w:pPr>
      <w:r>
        <w:rPr>
          <w:rFonts w:hint="eastAsia" w:ascii="宋体" w:hAnsi="宋体"/>
          <w:sz w:val="18"/>
          <w:szCs w:val="18"/>
        </w:rPr>
        <w:t>本产品投资商品和金融衍生品类资产时可能面临以下风险：该衍生品资产可能实行保证金交易制度，具有高杠杆性，高杠杆效应放大了价格波动风险；若本产品运作中出现基差（注：基差是指现货价格与期货价格之间的差额）波动不确定性加大、基差向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647378D"/>
    <w:rsid w:val="093C4710"/>
    <w:rsid w:val="096C69E8"/>
    <w:rsid w:val="0B7600D9"/>
    <w:rsid w:val="123D1F82"/>
    <w:rsid w:val="14A5642A"/>
    <w:rsid w:val="23024B39"/>
    <w:rsid w:val="249562A2"/>
    <w:rsid w:val="249A01A1"/>
    <w:rsid w:val="2AB033FD"/>
    <w:rsid w:val="2E0E1544"/>
    <w:rsid w:val="2F1D2C80"/>
    <w:rsid w:val="32ED1692"/>
    <w:rsid w:val="4EEE53D9"/>
    <w:rsid w:val="4F1A670E"/>
    <w:rsid w:val="506E619A"/>
    <w:rsid w:val="50E031CB"/>
    <w:rsid w:val="5C93136F"/>
    <w:rsid w:val="601969DF"/>
    <w:rsid w:val="607F026D"/>
    <w:rsid w:val="659C2FA3"/>
    <w:rsid w:val="6BC659EA"/>
    <w:rsid w:val="73000950"/>
    <w:rsid w:val="7CCA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2024-03-04T01:44:00Z</dcterms:created>
  <dc:creator>胡骁潇</dc:creator>
  <cp:lastModifiedBy>cib</cp:lastModifiedBy>
  <dcterms:modified xsi:type="dcterms:W3CDTF">2026-04-28T09:24:49Z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FDB6FB28B5384F7FABE93F00961AE487_13</vt:lpwstr>
  </property>
</Properties>
</file>