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permStart w:id="0" w:edGrp="everyone"/>
      <w:r>
        <w:rPr>
          <w:rFonts w:hint="eastAsia" w:ascii="黑体" w:hAnsi="黑体" w:eastAsia="黑体"/>
          <w:b/>
          <w:bCs/>
          <w:sz w:val="28"/>
          <w:szCs w:val="28"/>
        </w:rPr>
        <w:t>【兴银理财稳利恒盈封闭式2026年819期固收类理财产品】</w:t>
      </w:r>
      <w:permEnd w:id="0"/>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【兴银理财稳利恒盈封闭式2026年819期固收类理财产品</w:t>
      </w:r>
      <w:r>
        <w:rPr>
          <w:rFonts w:hint="eastAsia" w:asciiTheme="majorEastAsia" w:hAnsiTheme="majorEastAsia" w:eastAsiaTheme="majorEastAsia"/>
          <w:bCs/>
          <w:kern w:val="0"/>
          <w:sz w:val="18"/>
          <w:szCs w:val="18"/>
        </w:rPr>
        <w:t>】</w:t>
      </w:r>
      <w:permEnd w:id="1"/>
    </w:p>
    <w:p>
      <w:pPr>
        <w:ind w:firstLine="448" w:firstLineChars="249"/>
        <w:rPr>
          <w:rFonts w:hint="eastAsia"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p>
    <w:p>
      <w:pPr>
        <w:ind w:firstLine="448" w:firstLineChars="249"/>
        <w:rPr>
          <w:rFonts w:hint="eastAsia" w:ascii="宋体" w:hAnsi="宋体" w:cs="仿宋_GB2312"/>
          <w:kern w:val="0"/>
          <w:sz w:val="18"/>
          <w:szCs w:val="18"/>
          <w:lang w:val="en-US" w:eastAsia="zh-CN"/>
        </w:rPr>
      </w:pPr>
      <w:r>
        <w:rPr>
          <w:rFonts w:ascii="宋体" w:hAnsi="宋体" w:cs="宋体" w:eastAsia="宋体"/>
          <w:sz w:val="18"/>
        </w:rPr>
        <w:t>【稳利恒盈封闭式2026年819期（兴嘉选）A】 (适用【A】类份额)</w:t>
        <w:br/>
      </w:r>
      <w:r>
        <w:rPr>
          <w:rFonts w:ascii="宋体" w:hAnsi="宋体" w:cs="宋体" w:eastAsia="宋体"/>
          <w:sz w:val="18"/>
        </w:rPr>
        <w:t xml:space="preserve">     【稳利恒盈封闭式2026年819期（兴嘉选）B】 (适用【B】类份额)</w:t>
        <w:br/>
      </w:r>
      <w:r>
        <w:rPr>
          <w:rFonts w:ascii="宋体" w:hAnsi="宋体" w:cs="宋体" w:eastAsia="宋体"/>
          <w:sz w:val="18"/>
        </w:rPr>
        <w:t xml:space="preserve">     【稳利恒盈封闭式2026年819期（兴嘉选）C】 (适用【C】类份额)</w:t>
        <w:br/>
      </w:r>
      <w:r>
        <w:rPr>
          <w:rFonts w:ascii="宋体" w:hAnsi="宋体" w:cs="宋体" w:eastAsia="宋体"/>
          <w:sz w:val="18"/>
        </w:rPr>
        <w:t xml:space="preserve">     【稳利恒盈封闭式2026年819期（兴嘉选）D】 (适用【D】类份额)</w:t>
        <w:br/>
      </w:r>
      <w:r>
        <w:rPr>
          <w:rFonts w:ascii="宋体" w:hAnsi="宋体" w:cs="宋体" w:eastAsia="宋体"/>
          <w:sz w:val="18"/>
        </w:rPr>
        <w:t xml:space="preserve">     【稳利恒盈封闭式2026年819期（兴嘉选）E】 (适用【E】类份额)</w:t>
        <w:br/>
      </w:r>
      <w:r>
        <w:rPr>
          <w:rFonts w:ascii="宋体" w:hAnsi="宋体" w:cs="宋体" w:eastAsia="宋体"/>
          <w:sz w:val="18"/>
        </w:rPr>
        <w:t xml:space="preserve">    </w:t>
      </w:r>
    </w:p>
    <w:p>
      <w:pPr>
        <w:ind w:firstLine="448" w:firstLineChars="249"/>
        <w:rPr>
          <w:rFonts w:ascii="宋体" w:hAnsi="宋体" w:cs="仿宋_GB2312"/>
          <w:kern w:val="0"/>
          <w:sz w:val="18"/>
          <w:szCs w:val="18"/>
        </w:rPr>
      </w:pPr>
      <w:r>
        <w:rPr>
          <w:rFonts w:hint="eastAsia" w:ascii="宋体" w:hAnsi="宋体" w:cs="仿宋_GB2312"/>
          <w:kern w:val="0"/>
          <w:sz w:val="18"/>
          <w:szCs w:val="18"/>
          <w:lang w:val="en-US" w:eastAsia="zh-CN"/>
        </w:rPr>
        <w:t xml:space="preserve">  </w:t>
      </w:r>
      <w:permEnd w:id="2"/>
    </w:p>
    <w:p>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hint="eastAsia" w:ascii="宋体" w:hAnsi="宋体" w:cs="仿宋_GB2312"/>
          <w:kern w:val="0"/>
          <w:sz w:val="18"/>
          <w:szCs w:val="18"/>
        </w:rPr>
        <w:t>Z7002026000746</w:t>
      </w:r>
      <w:r>
        <w:rPr>
          <w:rFonts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hint="eastAsia" w:ascii="宋体" w:hAnsi="宋体" w:cs="仿宋_GB2312"/>
          <w:kern w:val="0"/>
          <w:sz w:val="18"/>
          <w:szCs w:val="18"/>
        </w:rPr>
      </w:pPr>
      <w:permStart w:id="5" w:edGrp="everyone"/>
      <w:r>
        <w:rPr>
          <w:rFonts w:hint="eastAsia" w:ascii="宋体" w:hAnsi="宋体" w:cs="仿宋_GB2312"/>
          <w:kern w:val="0"/>
          <w:sz w:val="18"/>
          <w:szCs w:val="18"/>
        </w:rPr>
        <w:t>【■有固定期限:【720天】</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□无固定期限】</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hint="eastAsia" w:ascii="黑体" w:hAnsi="黑体" w:eastAsia="黑体" w:cs="黑体"/>
          <w:kern w:val="0"/>
          <w:sz w:val="18"/>
          <w:szCs w:val="18"/>
        </w:rPr>
      </w:pPr>
      <w:r>
        <w:rPr>
          <w:rFonts w:hint="eastAsia" w:ascii="黑体" w:hAnsi="黑体" w:eastAsia="黑体" w:cs="黑体"/>
          <w:kern w:val="0"/>
          <w:sz w:val="18"/>
          <w:szCs w:val="18"/>
        </w:rPr>
        <w:t>本理财产品风险评级最终定义为</w:t>
      </w:r>
      <w:permStart w:id="6" w:edGrp="everyone"/>
      <w:r>
        <w:rPr>
          <w:rFonts w:hint="eastAsia" w:ascii="黑体" w:hAnsi="黑体" w:eastAsia="黑体" w:cs="黑体"/>
          <w:kern w:val="0"/>
          <w:sz w:val="18"/>
          <w:szCs w:val="18"/>
        </w:rPr>
        <w:t>【R2】</w:t>
      </w:r>
      <w:permEnd w:id="6"/>
      <w:r>
        <w:rPr>
          <w:rFonts w:hint="eastAsia" w:ascii="黑体" w:hAnsi="黑体" w:eastAsia="黑体" w:cs="黑体"/>
          <w:kern w:val="0"/>
          <w:sz w:val="18"/>
          <w:szCs w:val="18"/>
        </w:rPr>
        <w:t>（产品管理人定义的产品风险评级为</w:t>
      </w:r>
      <w:permStart w:id="7" w:edGrp="everyone"/>
      <w:r>
        <w:rPr>
          <w:rFonts w:hint="eastAsia" w:ascii="黑体" w:hAnsi="黑体" w:eastAsia="黑体" w:cs="黑体"/>
          <w:kern w:val="0"/>
          <w:sz w:val="18"/>
          <w:szCs w:val="18"/>
        </w:rPr>
        <w:t>【R2】</w:t>
      </w:r>
      <w:permEnd w:id="7"/>
      <w:r>
        <w:rPr>
          <w:rFonts w:hint="eastAsia" w:ascii="黑体" w:hAnsi="黑体" w:eastAsia="黑体" w:cs="黑体"/>
          <w:kern w:val="0"/>
          <w:sz w:val="18"/>
          <w:szCs w:val="18"/>
        </w:rPr>
        <w:t>；代理销售机构定义的产品风险评级为</w:t>
      </w:r>
      <w:permStart w:id="8" w:edGrp="everyone"/>
      <w:r>
        <w:rPr>
          <w:rFonts w:hint="eastAsia" w:ascii="黑体" w:hAnsi="黑体" w:eastAsia="黑体" w:cs="黑体"/>
          <w:kern w:val="0"/>
          <w:sz w:val="18"/>
          <w:szCs w:val="18"/>
        </w:rPr>
        <w:t>【R2】</w:t>
      </w:r>
      <w:permEnd w:id="8"/>
      <w:r>
        <w:rPr>
          <w:rFonts w:hint="eastAsia" w:ascii="黑体" w:hAnsi="黑体" w:eastAsia="黑体" w:cs="黑体"/>
          <w:kern w:val="0"/>
          <w:sz w:val="18"/>
          <w:szCs w:val="18"/>
        </w:rPr>
        <w:t>）。</w:t>
      </w:r>
      <w:r>
        <w:rPr>
          <w:rFonts w:hint="eastAsia" w:ascii="黑体" w:hAnsi="黑体" w:eastAsia="黑体" w:cs="黑体"/>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本产品存续期内，产品风险评级可能会根据实际情况进行调整。</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keepNext w:val="0"/>
        <w:keepLines w:val="0"/>
        <w:widowControl w:val="0"/>
        <w:suppressLineNumbers w:val="0"/>
        <w:spacing w:before="0" w:beforeAutospacing="0" w:after="0" w:afterAutospacing="0"/>
        <w:ind w:left="0" w:right="0" w:firstLine="360" w:firstLineChars="200"/>
        <w:jc w:val="both"/>
        <w:rPr>
          <w:rFonts w:hint="eastAsia" w:ascii="宋体" w:hAnsi="宋体" w:eastAsia="宋体" w:cs="宋体"/>
          <w:bCs/>
          <w:color w:val="000000"/>
          <w:kern w:val="2"/>
          <w:sz w:val="18"/>
          <w:szCs w:val="18"/>
        </w:rPr>
      </w:pPr>
      <w:permStart w:id="9" w:edGrp="everyone"/>
      <w:r>
        <w:rPr>
          <w:rFonts w:hint="eastAsia" w:ascii="宋体" w:hAnsi="宋体" w:eastAsia="宋体" w:cs="宋体"/>
          <w:bCs/>
          <w:color w:val="000000"/>
          <w:kern w:val="2"/>
          <w:sz w:val="18"/>
          <w:szCs w:val="18"/>
          <w:lang w:val="en-US" w:eastAsia="zh-CN" w:bidi="ar"/>
        </w:rPr>
        <w:t>■个人投资者：【□ C1、■C2、■ C3、■ C4、■ C5、■ C6】。</w:t>
      </w:r>
    </w:p>
    <w:p>
      <w:pPr>
        <w:keepNext w:val="0"/>
        <w:keepLines w:val="0"/>
        <w:widowControl w:val="0"/>
        <w:suppressLineNumbers w:val="0"/>
        <w:spacing w:before="0" w:beforeAutospacing="0" w:after="0" w:afterAutospacing="0"/>
        <w:ind w:left="0" w:right="0" w:firstLine="360" w:firstLineChars="200"/>
        <w:jc w:val="both"/>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eastAsia="宋体" w:cs="宋体"/>
          <w:bCs/>
          <w:color w:val="000000"/>
          <w:kern w:val="2"/>
          <w:sz w:val="18"/>
          <w:szCs w:val="18"/>
          <w:lang w:val="en-US" w:eastAsia="zh-CN" w:bidi="ar"/>
        </w:rPr>
        <w:t>■机构投资者：【□ C1、■C2、■ C3、■ C4、■ C5】。</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permStart w:id="10" w:edGrp="everyone"/>
      <w:r>
        <w:rPr>
          <w:rFonts w:hint="eastAsia" w:ascii="宋体" w:hAnsi="宋体"/>
          <w:sz w:val="18"/>
          <w:szCs w:val="18"/>
        </w:rPr>
        <w:t>【1.拟投资市场和资产的风险：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1）投资标准化债权类资产的风险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 xml:space="preserve">（2）投资商品和金融衍生品类资产的风险 </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bookmarkStart w:id="0" w:name="_GoBack"/>
      <w:bookmarkEnd w:id="0"/>
      <w:r>
        <w:rPr>
          <w:rFonts w:hint="eastAsia" w:ascii="宋体" w:hAnsi="宋体"/>
          <w:sz w:val="18"/>
          <w:szCs w:val="18"/>
        </w:rPr>
        <w:t>】</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hint="eastAsia" w:ascii="黑体" w:hAnsi="黑体" w:eastAsia="黑体" w:cs="黑体"/>
          <w:b/>
          <w:bCs/>
          <w:sz w:val="18"/>
          <w:szCs w:val="18"/>
        </w:rPr>
      </w:pPr>
      <w:r>
        <w:rPr>
          <w:rFonts w:hint="eastAsia" w:ascii="黑体" w:hAnsi="黑体" w:eastAsia="黑体" w:cs="黑体"/>
          <w:b/>
          <w:bCs/>
          <w:sz w:val="18"/>
          <w:szCs w:val="18"/>
        </w:rPr>
        <w:t>17.★关联交易风险</w:t>
      </w:r>
    </w:p>
    <w:p>
      <w:pPr>
        <w:pStyle w:val="13"/>
        <w:ind w:firstLineChars="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color w:val="000000"/>
          <w:kern w:val="0"/>
          <w:sz w:val="18"/>
          <w:szCs w:val="18"/>
        </w:rPr>
        <w:t>五、</w:t>
      </w:r>
      <w:r>
        <w:rPr>
          <w:rFonts w:hint="eastAsia" w:ascii="黑体" w:hAnsi="黑体" w:eastAsia="黑体" w:cs="仿宋_GB2312"/>
          <w:kern w:val="0"/>
          <w:sz w:val="18"/>
          <w:szCs w:val="18"/>
        </w:rPr>
        <w:t>《投资者风险承受能力评估问卷》用于评估</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投资者对金融工具及投资目标的相关风险的态度。</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投资者可根据评估结果确定所属投资者类型，购买适合的理财产品。如影响您风险承受能力的因素发生变化，请您及时重新完成风险承受能力评估。</w:t>
      </w:r>
      <w:r>
        <w:rPr>
          <w:rFonts w:hint="eastAsia" w:ascii="黑体" w:hAnsi="黑体" w:eastAsia="黑体" w:cs="仿宋_GB2312"/>
          <w:kern w:val="0"/>
          <w:sz w:val="18"/>
          <w:szCs w:val="18"/>
          <w:lang w:val="en-US" w:eastAsia="zh-CN"/>
        </w:rPr>
        <w:t>专业</w:t>
      </w:r>
      <w:r>
        <w:rPr>
          <w:rFonts w:hint="eastAsia" w:ascii="黑体" w:hAnsi="黑体" w:eastAsia="黑体" w:cs="仿宋_GB2312"/>
          <w:kern w:val="0"/>
          <w:sz w:val="18"/>
          <w:szCs w:val="18"/>
        </w:rPr>
        <w:t>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 xml:space="preserve">销售机构（【  </w:t>
      </w:r>
      <w:r>
        <w:rPr>
          <w:rFonts w:ascii="宋体" w:hAnsi="宋体"/>
          <w:sz w:val="18"/>
          <w:szCs w:val="18"/>
        </w:rPr>
        <w:t xml:space="preserve">                 </w:t>
      </w:r>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hint="eastAsia"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Full" w:cryptAlgorithmClass="hash" w:cryptAlgorithmType="typeAny" w:cryptAlgorithmSid="4" w:cryptSpinCount="0" w:hash="j655Otm8upsUqSpjEcdk47Ww5iA=" w:salt="PvhQ0ZBgdpu62KdaWGQ/z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47012BB"/>
    <w:rsid w:val="04DC5D07"/>
    <w:rsid w:val="0647378D"/>
    <w:rsid w:val="082C581C"/>
    <w:rsid w:val="093C4710"/>
    <w:rsid w:val="096C69E8"/>
    <w:rsid w:val="0B7600D9"/>
    <w:rsid w:val="123D1F82"/>
    <w:rsid w:val="14A5642A"/>
    <w:rsid w:val="23024B39"/>
    <w:rsid w:val="249562A2"/>
    <w:rsid w:val="2AB033FD"/>
    <w:rsid w:val="32ED1692"/>
    <w:rsid w:val="39351CDD"/>
    <w:rsid w:val="4EEE53D9"/>
    <w:rsid w:val="4F1A670E"/>
    <w:rsid w:val="5C93136F"/>
    <w:rsid w:val="601969DF"/>
    <w:rsid w:val="607F026D"/>
    <w:rsid w:val="659C2FA3"/>
    <w:rsid w:val="7CCA2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685</Words>
  <Characters>3906</Characters>
  <Lines>32</Lines>
  <Paragraphs>9</Paragraphs>
  <TotalTime>0</TotalTime>
  <ScaleCrop>false</ScaleCrop>
  <LinksUpToDate>false</LinksUpToDate>
  <CharactersWithSpaces>4582</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2024-03-04T01:44:00Z</dcterms:created>
  <dc:creator>胡骁潇</dc:creator>
  <cp:lastModifiedBy>cib</cp:lastModifiedBy>
  <dcterms:modified xsi:type="dcterms:W3CDTF">2026-03-03T08:20:35Z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FDB6FB28B5384F7FABE93F00961AE487_13</vt:lpwstr>
  </property>
</Properties>
</file>