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东台惠民城镇化建设集团有限公司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中信信托·兴邦118号固定收益类信托计划第2期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