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E0" w:rsidRPr="004868AB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/>
          <w:b/>
          <w:sz w:val="36"/>
          <w:szCs w:val="36"/>
        </w:rPr>
      </w:pPr>
      <w:r w:rsidRPr="004868AB">
        <w:rPr>
          <w:rFonts w:ascii="楷体" w:eastAsia="楷体" w:hAnsi="楷体" w:hint="eastAsia"/>
          <w:b/>
          <w:sz w:val="36"/>
          <w:szCs w:val="36"/>
        </w:rPr>
        <w:t>“</w:t>
      </w:r>
      <w:r w:rsidRPr="004868AB">
        <w:rPr>
          <w:rFonts w:ascii="楷体" w:eastAsia="楷体" w:hAnsi="楷体" w:cs="楷体" w:hint="eastAsia"/>
          <w:b/>
          <w:bCs/>
          <w:color w:val="000000"/>
          <w:sz w:val="36"/>
          <w:szCs w:val="36"/>
        </w:rPr>
        <w:t>苏银理财启源货币1号</w:t>
      </w:r>
      <w:r w:rsidRPr="004868AB">
        <w:rPr>
          <w:rFonts w:ascii="楷体" w:eastAsia="楷体" w:hAnsi="楷体" w:hint="eastAsia"/>
          <w:b/>
          <w:sz w:val="36"/>
          <w:szCs w:val="36"/>
        </w:rPr>
        <w:t>”</w:t>
      </w:r>
    </w:p>
    <w:p w:rsidR="004F59E0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 w:cs="Times New Roman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理财产品费用优惠公告</w:t>
      </w:r>
    </w:p>
    <w:p w:rsidR="004F59E0" w:rsidRDefault="004F59E0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b/>
          <w:sz w:val="28"/>
          <w:szCs w:val="28"/>
        </w:rPr>
      </w:pP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尊敬的客户：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为回馈客户，管理人自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2026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</w:t>
      </w:r>
      <w:r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12</w:t>
      </w:r>
      <w:r>
        <w:rPr>
          <w:rFonts w:ascii="楷体" w:eastAsia="楷体" w:hAnsi="楷体" w:hint="eastAsia"/>
          <w:sz w:val="28"/>
          <w:szCs w:val="28"/>
        </w:rPr>
        <w:t>日</w:t>
      </w:r>
      <w:r>
        <w:rPr>
          <w:rFonts w:ascii="楷体" w:eastAsia="楷体" w:hAnsi="楷体" w:cs="Times New Roman" w:hint="eastAsia"/>
          <w:sz w:val="28"/>
          <w:szCs w:val="28"/>
        </w:rPr>
        <w:t>起，对“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苏银理财启源货币1号</w:t>
      </w:r>
      <w:r>
        <w:rPr>
          <w:rFonts w:ascii="楷体" w:eastAsia="楷体" w:hAnsi="楷体" w:cs="Times New Roman" w:hint="eastAsia"/>
          <w:sz w:val="28"/>
          <w:szCs w:val="28"/>
        </w:rPr>
        <w:t>”理财产品的销售服务费、投资管理费、托管费率给予优惠，具体安排如下：</w:t>
      </w: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 w:rsidR="004F59E0">
        <w:trPr>
          <w:trHeight w:val="463"/>
          <w:jc w:val="center"/>
        </w:trPr>
        <w:tc>
          <w:tcPr>
            <w:tcW w:w="1748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托管费率</w:t>
            </w:r>
          </w:p>
        </w:tc>
      </w:tr>
      <w:tr w:rsidR="004F59E0">
        <w:trPr>
          <w:trHeight w:val="463"/>
          <w:jc w:val="center"/>
        </w:trPr>
        <w:tc>
          <w:tcPr>
            <w:tcW w:w="1748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苏银理财启源货币1号A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J02872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苏银理财启源货币1号DG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苏银理财启源货币1号F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J02983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苏银理财启源货币1号H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J03015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苏银理财启源货币1号I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J03457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J03498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苏银理财启源货币1号JS鑫福款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J03577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苏银理财启源货币1号K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J03631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苏银理财启源货币1号M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J03806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J03852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苏银理财启源货币1号P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J04621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苏银理财启源货币1号T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J09502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苏银理财启源货币1号W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苏银理财启源货币1号XN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</w:tbl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费率调整后，费用计算方式、计提和支付规则保持不变。后续费率调整将根据说明书要求提前公告。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jc w:val="righ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 xml:space="preserve">  苏银理财有限责任公司</w:t>
      </w:r>
    </w:p>
    <w:p w:rsidR="004F59E0" w:rsidRPr="004868AB" w:rsidRDefault="00686F05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10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日</w:t>
      </w: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备注：本次披露内容解释权归苏银理财所有，不构成任何形式的法律要约或承诺。</w:t>
      </w:r>
      <w:bookmarkStart w:id="0" w:name="_GoBack"/>
      <w:bookmarkEnd w:id="0"/>
    </w:p>
    <w:p w:rsidR="004F59E0" w:rsidRDefault="004F59E0"/>
    <w:sectPr w:rsidR="004F59E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E0" w:rsidRDefault="00EE6FE0">
      <w:r>
        <w:separator/>
      </w:r>
    </w:p>
  </w:endnote>
  <w:endnote w:type="continuationSeparator" w:id="0">
    <w:p w:rsidR="00EE6FE0" w:rsidRDefault="00EE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686F05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4F59E0" w:rsidRDefault="004F59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E0" w:rsidRDefault="00EE6FE0">
      <w:r>
        <w:separator/>
      </w:r>
    </w:p>
  </w:footnote>
  <w:footnote w:type="continuationSeparator" w:id="0">
    <w:p w:rsidR="00EE6FE0" w:rsidRDefault="00EE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  <w:r w:rsidR="00686F05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F05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F02F8CB-4BE8-4AA8-95A1-A1BD60E5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next w:val="a"/>
    <w:link w:val="a6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Times New Roman"/>
      <w:kern w:val="0"/>
      <w:sz w:val="20"/>
      <w:szCs w:val="21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3.xml" Type="http://schemas.openxmlformats.org/officeDocument/2006/relationships/head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Company>WORKGROUP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2024-07-02T11:52:00Z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