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南银理财珠联璧合安稳1904一年定开公募人民币理财产品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南银理财珠联璧合安稳1904一年定开公募人民币理财产品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9,673,316,374.40份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华鑫证券有限责任公司,天弘基金管理有限公司,广东粤财信托有限公司,招商基金管理有限公司,百瑞信托有限责任公司,鑫元基金管理有限公司,鑫沅资产管理有限公司,易方达基金管理有限公司,兴宝国际信托有限责任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4,191,500,510.88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861,546,020.19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309,412,804.94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382,097,779.59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231,958,862.96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1,068,939,128.77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362,608,631.29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243,525,671.25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253,217,855.17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212,764,224.96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177,880,754.13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166,816,111.50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59,621,522.99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62,142,030.96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48,388,273.11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112,572,911.47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33,760,592.65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64,337,747.50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22,720,299.51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27,392,617.46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200,050,297.96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101,925,961.51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153,574,224.51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203,609,284.43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306,126,247.65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10025份额净值为1.0195元，Z11025份额净值为1.0186元，Z12025份额净值为1.0182元，Z13025份额净值为1.0175元，ZB10025份额净值为1.0195元，ZB11025份额净值为1.0186元，ZB12025份额净值为1.0182元，ZB13025份额净值为1.0175元，ZC10025份额净值为1.0202元，ZC11025份额净值为1.0192元，ZC12025份额净值为1.0187元，ZC13025份额净值为1.0180元，ZD10025份额净值为1.0204元，ZD11025份额净值为1.0195元，ZD12025份额净值为1.0190元，ZD13025份额净值为1.0183元，ZE10025份额净值为1.0211元，ZE11025份额净值为1.0201元，ZE12025份额净值为1.0196元，ZE13025份额净值为1.0188元，ZF10025份额净值为1.0201元，ZF11025份额净值为1.0192元，ZF12025份额净值为1.0187元，ZF13025份额净值为1.0180元，ZH11025份额净值为1.0204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93.16%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6.84%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1,977,093,784.78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817,704,827.99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XTDKX202511120001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外贸信托臻璟系列集合资金信托计划59期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300,932,451.00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XTDKX202506260022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290,426,526.20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283,438,553.78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XTDKX202507030006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270,293,079.60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250,328,645.00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215,878,198.19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200,368,198.00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200,233,764.00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外贸信托臻璟系列集合资金信托计划59期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兴宝信托-欣晟共赢3号资产管理信托第1-B期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兴宝信托-欣晟共赢1号新农村发展资产管理信托（第1-C期）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中国信达资产管理股份有限公司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同业借款（信达资产）20250002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0120000000000272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南京银行安稳1904一年定开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53,752,054.79</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产品投资于关联方承销的证券交易金额193,682,899.62元。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产品支付关联方托管费488,559.61元，支付关联方代销费2,938,070.77元。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