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南银理财珠联璧合鑫逸稳一年240期封闭式公募人民币理财产品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南银理财珠联璧合鑫逸稳一年240期封闭式公募人民币理财产品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Z7003225000317（投资者可依据该编码在中国理财网www.chinawealth.com.cn查询理财产品相关信息）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2025年09月24日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1,055,829,722.00份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五矿国际信托有限公司,华泰资产管理有限公司,鑫元基金管理有限公司,大家资产管理有限责任公司,中国对外经济贸易信托有限公司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Y30240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540,833,069.35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Y31240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286,089,381.53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Y32240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119,349,303.50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Y35240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34,293,507.10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Y36240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20,191,114.21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YA30240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11,430,116.72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YB30240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49,887,125.92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截至报告期末，本产品Y30240份额净值为1.0057元，Y31240份额净值为1.0059元，Y32240份额净值为1.0062元，Y35240份额净值为1.0057元，Y36240份额净值为1.0058元，YA30240份额净值为1.0060元，YB30240份额净值为1.0062元。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344,356,030.70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32.42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209,183,260.26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19.70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XTDKX202510130001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外贸信托臻璟系列集合资金信托计划53期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201,093,146.00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18.93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ZCZQT202509240022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华泰-佳泰1号资产支持计划第2期优先A级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162,755,610.26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15.32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XTDKX202510140001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外贸信托-睿衡5号集合资金信托计划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50,268,413.50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ZCZQT202509230021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大家-润禾1号普惠金融资产支持计划第2期优先C级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46,017,000.54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ZCZQT202509240024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华泰-佳泰1号资产支持计划第2期优先C级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46,015,636.40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重庆市微恒科技有限公司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外贸信托-睿衡5号集合资金信托计划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大家-润禾1号普惠金融资产支持计划第2期优先C级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外贸信托臻璟系列集合资金信托计划53期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华泰-佳泰1号资产支持计划第2期优先C级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华泰-佳泰1号资产支持计划第2期优先A级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0101070000001750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南银理财珠联璧合鑫逸稳一年240期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产品投资关联方作为管理人的资产管理产品交易金额209,000,000.00元。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产品支付关联方托管费0.00元，支付关联方代销费9,145.64元。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