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南银理财珠联璧合悦稳（最低持有91天）公募人民币理财产品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南银理财珠联璧合悦稳（最低持有91天）公募人民币理财产品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Z7003222000021（投资者可依据该编码在中国理财网www.chinawealth.com.cn查询理财产品相关信息）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2022年03月30日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13,464,273,350.73份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兴业国际信托有限公司,华泰资产管理有限公司,华鑫证券有限责任公司,国投泰康信托有限公司,紫金信托有限责任公司,鑫元基金管理有限公司,陆家嘴国际信托有限公司,中国人寿资产管理有限公司,景顺长城基金管理有限公司,财通证券资产管理有限公司,太平洋资产管理有限责任公司,江苏省国际信托有限责任公司,上海光大证券资产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10,659,037,197.36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1,114,007,899.25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54,386,395.01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2,784,021,918.21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212,594,233.60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29,167,622.91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截至报告期末，本产品A32001份额净值为1.1028元，A32002份额净值为1.1069元，A32003份额净值为1.0984元，A32004份额净值为1.1030元，A32115份额净值为1.1031元，A32130份额净值为1.1025元。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99.80%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0.20%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3,267,619,008.22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1,642,896,165.03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996,494,817.21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934,945,683.21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884,588,459.51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719,381,169.53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601,715,113.53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573,561,795.63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522,805,629.21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398,509,600.30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0120080000000782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南银理财悦稳最低持有91天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产品投资关联方作为管理人的资产管理产品交易金额2,751,299,000.00元。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产品支付关联方托管费576,413.81元，支付关联方代销费1,779,491.18元。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