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xmlns:xsi="http://www.w3.org/2001/XMLSchema-instance"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南银理财添瑞日日聚宝2号现金管理类公募人民币理财产品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6"/>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南银理财添瑞日日聚宝2号现金管理类公募人民币理财产品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Z7003223000067（投资者可依据该编码在中国理财网www.chinawealth.com.cn查询理财产品相关信息）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2023年04月04日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3,249,014,055.67份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中诚信托有限责任公司,华润深国投信托有限公司,陆家嘴国际信托有限公司,安徽国元信托有限责任公司,光大永明资产管理股份有限公司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6"/>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A20003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326,839,546.77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A21003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137,622,402.90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A21103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1,541,691,906.79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A21203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236,470,707.30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A21303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13,914.31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A23003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229,199,409.79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A24003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521,268,654.85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A26003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3,536,929.16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A27003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252,370,542.77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A28003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41.03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bl>
    <w:p>
      <w:pPr>
        <w:pStyle w:val="11"/>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w:t>
        <w:br w:type="textWrapping" w:clear="all"/>
      </w:r>
      <w:r>
        <w:rPr>
          <w:rFonts w:hint="eastAsia" w:ascii="方正仿宋简体" w:eastAsia="方正仿宋简体"/>
          <w:sz w:val="24"/>
          <w:szCs w:val="24"/>
        </w:rPr>
        <w:t>  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货币政策方面，未来一段时间适度宽松的货币环境较为确定，短期内因股市向好和供给冲击导致的债市调整给我们带来了较好的投资机会。</w:t>
        <w:br w:type="textWrapping" w:clear="all"/>
      </w:r>
      <w:r>
        <w:rPr>
          <w:rFonts w:hint="eastAsia" w:ascii="方正仿宋简体" w:eastAsia="方正仿宋简体"/>
          <w:sz w:val="24"/>
          <w:szCs w:val="24"/>
        </w:rPr>
        <w:t>  操作方面，产品将继续在保证流动性安全、守住信用风险底线的基础上，灵活运用杠杆增厚收益，强化资产甄选和获取能力，为客户提供稳定的收益回报，持续提升客户体验。</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  下阶段产品将继续保持稳健的投资风格，做好流动性预判和资产到期分布安排，保持较高的流动性资产比例，防范流动性风险。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A20003份额净值为1.0000元，A21003份额净值为1.0000元，A21103份额净值为1.0000元，A21203份额净值为1.0000元，A21303份额净值为1.0000元，A23003份额净值为1.0000元，A24003份额净值为1.0000元，A26003份额净值为1.0000元，A27003份额净值为1.0000元，A28003份额净值为1.0000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6"/>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6"/>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ZJQTT202508180025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国元信托-鑫享1号集合资金信托计划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503,370,317.42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15.49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ZJQTT202305230001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华润信托鑫瑞日享1号集合资金信托计划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453,272,857.23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13.95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DQCKX202507110002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农业银行定期存款20250711B</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6.16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ZJQTT202409040002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陆家嘴信托-陆享17号集合资金信托计划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145,576,134.87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4.48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ZJQTT202406170001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中诚信托-日日升4号集合资金信托计划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142,856,536.56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4.40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DQCKX202509190001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恒丰银行定期存款20250919</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DQCKX202503030021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恒丰银行定期存款20250303</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DQCKX202512040002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江苏银行定期存款20251204</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DQCKX202510130002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徽商银行定期存款20251013</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DQCKX202512040001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吉林银行定期存款20251204</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3.08</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6"/>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6"/>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0120040000001123</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南银理财添瑞日日聚宝2号</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产品支付关联方托管费189,066.43元，支付关联方代销费690,571.37元。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line="360" w:lineRule="auto"/>
        <w:jc w:val="center"/>
        <w:rPr>
          <w:rFonts w:hint="eastAsia" w:ascii="方正仿宋简体" w:eastAsia="方正仿宋简体"/>
          <w:b/>
          <w:sz w:val="24"/>
          <w:szCs w:val="24"/>
        </w:rPr>
      </w:pPr>
      <w:r>
        <w:rPr>
          <w:rFonts w:hint="eastAsia" w:ascii="方正仿宋简体" w:eastAsia="方正仿宋简体"/>
          <w:b/>
          <w:sz w:val="24"/>
          <w:szCs w:val="24"/>
        </w:rPr>
        <w:t>§7 现金管理类理财产品持有份额不低于20%投资者情况</w:t>
      </w:r>
    </w:p>
    <w:tbl>
      <w:tblPr>
        <w:tblStyle w:val="6"/>
        <w:tblW w:w="11280" w:type="dxa"/>
        <w:jc w:val="center"/>
        <w:tblInd w:w="-9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335"/>
        <w:gridCol w:w="1560"/>
        <w:gridCol w:w="1515"/>
        <w:gridCol w:w="1787"/>
        <w:gridCol w:w="1701"/>
        <w:gridCol w:w="1792"/>
        <w:gridCol w:w="15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5" w:type="dxa"/>
            <w:vAlign w:val="center"/>
          </w:tcPr>
          <w:p>
            <w:pPr>
              <w:spacing w:before="240" w:line="360" w:lineRule="auto"/>
              <w:jc w:val="center"/>
              <w:rPr>
                <w:rFonts w:ascii="方正仿宋简体" w:eastAsia="方正仿宋简体"/>
                <w:sz w:val="24"/>
                <w:szCs w:val="24"/>
                <w:shd w:val="clear" w:color="auto" w:fill="FFFFFF"/>
              </w:rPr>
            </w:pPr>
            <w:r>
              <w:rPr>
                <w:rFonts w:hint="eastAsia" w:ascii="方正仿宋简体" w:hAnsi="Calibri" w:eastAsia="方正仿宋简体"/>
                <w:sz w:val="24"/>
                <w:szCs w:val="24"/>
                <w:shd w:val="clear" w:color="auto" w:fill="FFFFFF"/>
              </w:rPr>
              <w:t>序号</w:t>
            </w:r>
          </w:p>
        </w:tc>
        <w:tc>
          <w:tcPr>
            <w:tcW w:w="1560" w:type="dxa"/>
            <w:vAlign w:val="center"/>
          </w:tcPr>
          <w:p>
            <w:pPr>
              <w:spacing w:before="240" w:line="360" w:lineRule="auto"/>
              <w:jc w:val="center"/>
              <w:rPr>
                <w:rFonts w:ascii="方正仿宋简体" w:eastAsia="方正仿宋简体"/>
                <w:sz w:val="24"/>
                <w:szCs w:val="24"/>
                <w:shd w:val="clear" w:color="auto" w:fill="FFFFFF"/>
              </w:rPr>
            </w:pPr>
            <w:r>
              <w:rPr>
                <w:rFonts w:hint="eastAsia" w:ascii="方正仿宋简体" w:eastAsia="方正仿宋简体"/>
                <w:sz w:val="24"/>
                <w:szCs w:val="24"/>
              </w:rPr>
              <w:t>日期</w:t>
            </w:r>
          </w:p>
        </w:tc>
        <w:tc>
          <w:tcPr>
            <w:tcW w:w="1515" w:type="dxa"/>
            <w:vAlign w:val="center"/>
          </w:tcPr>
          <w:p>
            <w:pPr>
              <w:spacing w:before="240" w:line="360" w:lineRule="auto"/>
              <w:jc w:val="center"/>
              <w:rPr>
                <w:rFonts w:ascii="方正仿宋简体" w:eastAsia="方正仿宋简体"/>
                <w:sz w:val="24"/>
                <w:szCs w:val="24"/>
                <w:shd w:val="clear" w:color="auto" w:fill="FFFFFF"/>
              </w:rPr>
            </w:pPr>
            <w:r>
              <w:rPr>
                <w:rFonts w:ascii="方正仿宋简体" w:eastAsia="方正仿宋简体"/>
                <w:sz w:val="24"/>
                <w:szCs w:val="24"/>
              </w:rPr>
              <w:t>投资者类别</w:t>
            </w:r>
          </w:p>
        </w:tc>
        <w:tc>
          <w:tcPr>
            <w:tcW w:w="1787" w:type="dxa"/>
            <w:vAlign w:val="center"/>
          </w:tcPr>
          <w:p>
            <w:pPr>
              <w:spacing w:before="240" w:line="360" w:lineRule="auto"/>
              <w:jc w:val="center"/>
              <w:rPr>
                <w:rFonts w:ascii="方正仿宋简体" w:eastAsia="方正仿宋简体"/>
                <w:sz w:val="24"/>
                <w:szCs w:val="24"/>
                <w:shd w:val="clear" w:color="auto" w:fill="FFFFFF"/>
              </w:rPr>
            </w:pPr>
            <w:r>
              <w:rPr>
                <w:rFonts w:ascii="方正仿宋简体" w:eastAsia="方正仿宋简体"/>
                <w:sz w:val="24"/>
                <w:szCs w:val="24"/>
              </w:rPr>
              <w:t>持有份额</w:t>
            </w:r>
          </w:p>
        </w:tc>
        <w:tc>
          <w:tcPr>
            <w:tcW w:w="1701" w:type="dxa"/>
            <w:vAlign w:val="center"/>
          </w:tcPr>
          <w:p>
            <w:pPr>
              <w:spacing w:before="240" w:line="360" w:lineRule="auto"/>
              <w:jc w:val="center"/>
              <w:rPr>
                <w:rFonts w:ascii="方正仿宋简体" w:eastAsia="方正仿宋简体"/>
                <w:sz w:val="24"/>
                <w:szCs w:val="24"/>
                <w:shd w:val="clear" w:color="auto" w:fill="FFFFFF"/>
              </w:rPr>
            </w:pPr>
            <w:r>
              <w:rPr>
                <w:rFonts w:ascii="方正仿宋简体" w:eastAsia="方正仿宋简体"/>
                <w:sz w:val="24"/>
                <w:szCs w:val="24"/>
              </w:rPr>
              <w:t>占总份额比例</w:t>
            </w:r>
          </w:p>
        </w:tc>
        <w:tc>
          <w:tcPr>
            <w:tcW w:w="1792" w:type="dxa"/>
            <w:vAlign w:val="center"/>
          </w:tcPr>
          <w:p>
            <w:pPr>
              <w:spacing w:beforeLines="20" w:afterLines="20"/>
              <w:jc w:val="center"/>
              <w:rPr>
                <w:rFonts w:ascii="方正仿宋简体" w:eastAsia="方正仿宋简体"/>
                <w:sz w:val="24"/>
                <w:szCs w:val="24"/>
              </w:rPr>
            </w:pPr>
            <w:r>
              <w:rPr>
                <w:rFonts w:ascii="方正仿宋简体" w:eastAsia="方正仿宋简体"/>
                <w:sz w:val="24"/>
                <w:szCs w:val="24"/>
              </w:rPr>
              <w:t>持有份额</w:t>
            </w:r>
          </w:p>
          <w:p>
            <w:pPr>
              <w:spacing w:beforeLines="20" w:afterLines="20"/>
              <w:jc w:val="center"/>
              <w:rPr>
                <w:rFonts w:ascii="方正仿宋简体" w:eastAsia="方正仿宋简体"/>
                <w:sz w:val="24"/>
                <w:szCs w:val="24"/>
                <w:shd w:val="clear" w:color="auto" w:fill="FFFFFF"/>
              </w:rPr>
            </w:pPr>
            <w:r>
              <w:rPr>
                <w:rFonts w:ascii="方正仿宋简体" w:eastAsia="方正仿宋简体"/>
                <w:sz w:val="24"/>
                <w:szCs w:val="24"/>
              </w:rPr>
              <w:t>变化情况</w:t>
            </w:r>
          </w:p>
        </w:tc>
        <w:tc>
          <w:tcPr>
            <w:tcW w:w="1590" w:type="dxa"/>
            <w:vAlign w:val="center"/>
          </w:tcPr>
          <w:p>
            <w:pPr>
              <w:spacing w:before="240" w:line="360" w:lineRule="auto"/>
              <w:jc w:val="center"/>
              <w:rPr>
                <w:rFonts w:ascii="方正仿宋简体" w:eastAsia="方正仿宋简体"/>
                <w:sz w:val="24"/>
                <w:szCs w:val="24"/>
                <w:shd w:val="clear" w:color="auto" w:fill="FFFFFF"/>
              </w:rPr>
            </w:pPr>
            <w:r>
              <w:rPr>
                <w:rFonts w:hint="eastAsia" w:ascii="方正仿宋简体" w:eastAsia="方正仿宋简体"/>
                <w:sz w:val="24"/>
                <w:szCs w:val="24"/>
              </w:rPr>
              <w:t>产品风险</w:t>
            </w:r>
          </w:p>
        </w:tc>
      </w:tr>
      <w:tr>
        <w:trPr xsi:nil="true"/>
        <w:tc>
          <w:tcPr>
            <w:tcW w:w="1335" w:type="dxa"/>
            <w:vAlign w:val="center"/>
            <w:vAlign w:val="center"/>
          </w:tcPr>
          <w:p>
            <w:pPr>
              <w:spacing w:before="240" w:line="360" w:lineRule="auto"/>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w:t>
            </w:r>
          </w:p>
        </w:tc>
        <w:tc>
          <w:tcPr>
            <w:tcW w:w="1560" w:type="dxa"/>
            <w:vAlign w:val="center"/>
            <w:vAlign w:val="center"/>
          </w:tcPr>
          <w:p>
            <w:pPr>
              <w:spacing w:before="240" w:line="360" w:lineRule="auto"/>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w:t>
            </w:r>
          </w:p>
        </w:tc>
        <w:tc>
          <w:tcPr>
            <w:tcW w:w="1515" w:type="dxa"/>
            <w:vAlign w:val="center"/>
            <w:vAlign w:val="center"/>
          </w:tcPr>
          <w:p>
            <w:pPr>
              <w:spacing w:before="240" w:line="360" w:lineRule="auto"/>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w:t>
            </w:r>
          </w:p>
        </w:tc>
        <w:tc>
          <w:tcPr>
            <w:tcW w:w="1787" w:type="dxa"/>
            <w:vAlign w:val="center"/>
            <w:vAlign w:val="center"/>
          </w:tcPr>
          <w:p>
            <w:pPr>
              <w:spacing w:before="240" w:line="360" w:lineRule="auto"/>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w:t>
            </w:r>
          </w:p>
        </w:tc>
        <w:tc>
          <w:tcPr>
            <w:tcW w:w="1701" w:type="dxa"/>
            <w:vAlign w:val="center"/>
            <w:vAlign w:val="center"/>
          </w:tcPr>
          <w:p>
            <w:pPr>
              <w:spacing w:before="240" w:line="360" w:lineRule="auto"/>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w:t>
            </w:r>
          </w:p>
        </w:tc>
        <w:tc>
          <w:tcPr>
            <w:tcW w:w="1792" w:type="dxa"/>
            <w:vAlign w:val="center"/>
            <w:vAlign w:val="center"/>
          </w:tcPr>
          <w:p>
            <w:pPr>
              <w:spacing w:before="240" w:line="360" w:lineRule="auto"/>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w:t>
            </w:r>
          </w:p>
        </w:tc>
        <w:tc>
          <w:tcPr>
            <w:tcW w:w="1590" w:type="dxa"/>
            <w:vAlign w:val="center"/>
            <w:vAlign w:val="center"/>
          </w:tcPr>
          <w:p>
            <w:pPr>
              <w:spacing w:before="240" w:line="360" w:lineRule="auto"/>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w:t>
            </w:r>
          </w:p>
        </w:tc>
      </w:tr>
    </w:tbl>
    <w:p>
      <w:pPr>
        <w:spacing w:before="240" w:after="72" w:line="360" w:lineRule="auto"/>
        <w:jc w:val="both"/>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spacing w:after="72"/>
      <w:rPr>
        <w:rStyle w:val="8"/>
      </w:rPr>
    </w:pPr>
    <w:r>
      <w:fldChar w:fldCharType="begin"/>
    </w:r>
    <w:r>
      <w:rPr>
        <w:rStyle w:val="8"/>
      </w:rPr>
      <w:instrText xml:space="preserve">PAGE  </w:instrText>
    </w:r>
    <w:r>
      <w:fldChar w:fldCharType="end"/>
    </w:r>
  </w:p>
  <w:p>
    <w:pPr>
      <w:pStyle w:val="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D66E2"/>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0362867"/>
    <w:rsid w:val="2651710C"/>
    <w:rsid w:val="2C5F4270"/>
    <w:rsid w:val="341F714B"/>
    <w:rsid w:val="4B0132D2"/>
    <w:rsid w:val="57DD4EC8"/>
    <w:rsid w:val="611546EB"/>
    <w:rsid w:val="6C686480"/>
    <w:rsid w:val="6DBF574D"/>
    <w:rsid w:val="73B04A1E"/>
    <w:rsid w:val="7A6723D9"/>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ody Text"/>
    <w:basedOn w:val="1"/>
    <w:qFormat/>
    <w:uiPriority w:val="1"/>
    <w:pPr>
      <w:autoSpaceDE w:val="0"/>
      <w:autoSpaceDN w:val="0"/>
      <w:spacing w:afterLines="0"/>
      <w:jc w:val="left"/>
    </w:pPr>
    <w:rPr>
      <w:rFonts w:ascii="宋体" w:hAnsi="宋体" w:cs="宋体"/>
      <w:kern w:val="0"/>
      <w:szCs w:val="21"/>
      <w:lang w:val="zh-CN" w:bidi="zh-CN"/>
    </w:rPr>
  </w:style>
  <w:style w:type="paragraph" w:styleId="3">
    <w:name w:val="footer"/>
    <w:basedOn w:val="1"/>
    <w:link w:val="9"/>
    <w:unhideWhenUsed/>
    <w:qFormat/>
    <w:uiPriority w:val="99"/>
    <w:pPr>
      <w:tabs>
        <w:tab w:val="center" w:pos="4153"/>
        <w:tab w:val="right" w:pos="8306"/>
      </w:tabs>
      <w:snapToGrid w:val="0"/>
      <w:jc w:val="left"/>
    </w:pPr>
    <w:rPr>
      <w:rFonts w:eastAsiaTheme="minorEastAsia"/>
      <w:sz w:val="18"/>
      <w:szCs w:val="18"/>
    </w:rPr>
  </w:style>
  <w:style w:type="paragraph" w:styleId="4">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8">
    <w:name w:val="page number"/>
    <w:basedOn w:val="7"/>
    <w:unhideWhenUsed/>
    <w:qFormat/>
    <w:uiPriority w:val="99"/>
  </w:style>
  <w:style w:type="character" w:customStyle="1" w:styleId="9">
    <w:name w:val="页脚 Char"/>
    <w:link w:val="3"/>
    <w:qFormat/>
    <w:locked/>
    <w:uiPriority w:val="99"/>
    <w:rPr>
      <w:rFonts w:ascii="Times New Roman" w:hAnsi="Times New Roman" w:cs="Times New Roman"/>
      <w:sz w:val="18"/>
      <w:szCs w:val="18"/>
    </w:rPr>
  </w:style>
  <w:style w:type="character" w:customStyle="1" w:styleId="10">
    <w:name w:val="页脚 Char1"/>
    <w:basedOn w:val="7"/>
    <w:semiHidden/>
    <w:qFormat/>
    <w:uiPriority w:val="99"/>
    <w:rPr>
      <w:rFonts w:ascii="Times New Roman" w:hAnsi="Times New Roman" w:eastAsia="宋体" w:cs="Times New Roman"/>
      <w:sz w:val="18"/>
      <w:szCs w:val="18"/>
    </w:rPr>
  </w:style>
  <w:style w:type="paragraph" w:customStyle="1" w:styleId="11">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2">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3">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4">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5">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6">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7">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8">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20">
    <w:name w:val="页眉 Char"/>
    <w:basedOn w:val="7"/>
    <w:link w:val="4"/>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2025-09-04T00:54:25Z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