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bf6775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bf6775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bf6775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405天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bf6775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bf6775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bf6775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bf6775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bf6775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bf6775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bf67758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bf67758d"/>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fb5753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fb5753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829ec36"/>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南银理财珠联璧合鑫逸稳一年255期封闭式公募人民币理财产品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ZZ700322500666</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Z7003225000420(投资者可依据该编码在中国理财网www.chinawealth.com.cn查询理财产品相关信息）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A份额：Y30255</w:t>
            </w:r>
          </w:p>
          <w:p>
            <w:pPr>
              <w:pStyle w:val="null10"/>
              <w:spacing w:lineRule="exact" w:line="200"/>
            </w:pPr>
            <w:r>
              <w:rPr>
                <w:rFonts w:ascii="方正黑体_GBK" w:hAnsi="方正黑体_GBK" w:cs="宋体" w:eastAsia="方正黑体_GBK"/>
                <w:sz w:val="18"/>
                <w:szCs w:val="18"/>
              </w:rPr>
              <w:t>B份额：Y31255</w:t>
            </w:r>
          </w:p>
          <w:p>
            <w:pPr>
              <w:pStyle w:val="null10"/>
              <w:spacing w:lineRule="exact" w:line="200"/>
            </w:pPr>
            <w:r>
              <w:rPr>
                <w:rFonts w:ascii="方正黑体_GBK" w:hAnsi="方正黑体_GBK" w:cs="宋体" w:eastAsia="方正黑体_GBK"/>
                <w:sz w:val="18"/>
                <w:szCs w:val="18"/>
              </w:rPr>
              <w:t>C份额：Y32255</w:t>
            </w:r>
          </w:p>
          <w:p>
            <w:pPr>
              <w:pStyle w:val="null10"/>
              <w:spacing w:lineRule="exact" w:line="200"/>
            </w:pPr>
            <w:r>
              <w:rPr>
                <w:rFonts w:ascii="方正黑体_GBK" w:hAnsi="方正黑体_GBK" w:cs="宋体" w:eastAsia="方正黑体_GBK"/>
                <w:sz w:val="18"/>
                <w:szCs w:val="18"/>
              </w:rPr>
              <w:t>D份额：Y33255</w:t>
            </w:r>
          </w:p>
          <w:p>
            <w:pPr>
              <w:pStyle w:val="null10"/>
              <w:spacing w:lineRule="exact" w:line="200"/>
            </w:pPr>
            <w:r>
              <w:rPr>
                <w:rFonts w:ascii="方正黑体_GBK" w:hAnsi="方正黑体_GBK" w:cs="宋体" w:eastAsia="方正黑体_GBK"/>
                <w:sz w:val="18"/>
                <w:szCs w:val="18"/>
              </w:rPr>
              <w:t>L份额：YB30255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 私行客户)、徽商银行股份有限公司(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大众客户)、秦皇岛银行股份有限公司、潍坊银行股份有限公司( 财富客户)、齐鲁银行股份有限公司( 政务服务中心支行开业专享)、甘肃银行股份有限公司、天津农村商业银行股份有限公司( 滨海分行专属)、兰州银行股份有限公司、江苏南通农村商业银行股份有限公司( 代发客户)、江苏江都农村商业银行股份有限公司、江苏淮安农村商业银行股份有限公司(财富客户)、江苏镇江农村商业银行股份有限公司( 20万元起购)、江苏如皋农村商业银行股份有限公司(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C份额：杭州银行股份有限公司( 私行客户)、烟台银行股份有限公司(特邀客户)、郑州银行股份有限公司、苏州银行股份有限公司( 公司客户)、日照银行股份有限公司(特邀客群)、泰安银行股份有限公司、齐鲁银行股份有限公司(特邀客群)、天津农村商业银行股份有限公司(军人客户)、宁波通商银行股份有限公司(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姜堰农村商业银行股份有限公司(10万元起)、江苏沛县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专属特定客群)、苏州银行股份有限公司( 特邀客群)、天津农村商业银行股份有限公司(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2025年12月30日 09:00—2026年01月06日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2026年01月07日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2026年01月07日—实际到期日（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405天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2027年02月16日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A份额：业绩比较基准为年化2.35%-2.6% 。</w:t>
            </w:r>
          </w:p>
          <w:p>
            <w:pPr>
              <w:pStyle w:val="null10"/>
              <w:spacing w:lineRule="exact" w:line="200"/>
            </w:pPr>
            <w:r>
              <w:rPr>
                <w:rFonts w:ascii="方正黑体_GBK" w:hAnsi="方正黑体_GBK" w:cs="宋体" w:eastAsia="方正黑体_GBK"/>
                <w:sz w:val="18"/>
                <w:szCs w:val="18"/>
              </w:rPr>
              <w:t>B份额：业绩比较基准为年化2.45%-2.7% 。</w:t>
            </w:r>
          </w:p>
          <w:p>
            <w:pPr>
              <w:pStyle w:val="null10"/>
              <w:spacing w:lineRule="exact" w:line="200"/>
            </w:pPr>
            <w:r>
              <w:rPr>
                <w:rFonts w:ascii="方正黑体_GBK" w:hAnsi="方正黑体_GBK" w:cs="宋体" w:eastAsia="方正黑体_GBK"/>
                <w:sz w:val="18"/>
                <w:szCs w:val="18"/>
              </w:rPr>
              <w:t>C份额：业绩比较基准为年化2.55%-2.8% 。</w:t>
            </w:r>
          </w:p>
          <w:p>
            <w:pPr>
              <w:pStyle w:val="null10"/>
              <w:spacing w:lineRule="exact" w:line="200"/>
            </w:pPr>
            <w:r>
              <w:rPr>
                <w:rFonts w:ascii="方正黑体_GBK" w:hAnsi="方正黑体_GBK" w:cs="宋体" w:eastAsia="方正黑体_GBK"/>
                <w:sz w:val="18"/>
                <w:szCs w:val="18"/>
              </w:rPr>
              <w:t>D份额：业绩比较基准为年化2.65%-2.9% 。</w:t>
            </w:r>
          </w:p>
          <w:p>
            <w:pPr>
              <w:pStyle w:val="null10"/>
              <w:spacing w:lineRule="exact" w:line="200"/>
            </w:pPr>
            <w:r>
              <w:rPr>
                <w:rFonts w:ascii="方正黑体_GBK" w:hAnsi="方正黑体_GBK" w:cs="宋体" w:eastAsia="方正黑体_GBK"/>
                <w:sz w:val="18"/>
                <w:szCs w:val="18"/>
              </w:rPr>
              <w:t>L份额：业绩比较基准为年化2.6%-2.85%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fb57539"/>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5cb30a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5cb30a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5cb30aa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5cb30aac"/>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5cb30aa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5cb30aa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5cb30aa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5cb30aac"/>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南银理财珠联璧合鑫逸稳一年255期封闭式公募人民币理财产品</w:t>
      </w:r>
      <w:r>
        <w:rPr>
          <w:rFonts w:ascii="方正黑体_GBK" w:eastAsia="方正黑体_GBK" w:hint="eastAsia" w:hAnsi="方正黑体_GBK"/>
          <w:vanish w:val="0"/>
          <w:color w:val="3D3D3D"/>
          <w:kern w:val="0"/>
          <w:sz w:val="15"/>
          <w:szCs w:val="15"/>
        </w:rPr>
        <w:t>。</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cb30aac"/>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5cb30a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5cb30aa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5cb30aa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cd52d5c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cd52d5c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cd52d5c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cd52d5c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cd52d5c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cd52d5c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5cb30aa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5cb30aa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5cb30aac"/>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cd52d5c5"/>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fb57539"/>
        <w:keepNext w:val="0"/>
        <w:keepLines w:val="0"/>
        <w:pageBreakBefore w:val="0"/>
        <w:widowControl/>
        <w:suppressLineNumbers w:val="0"/>
        <w:suppressAutoHyphens w:val="0"/>
        <w:spacing w:line="200" w:lineRule="exact"/>
        <w:ind w:firstLineChars="200" w:firstLine="300"/>
        <w:rPr>
          <w:rStyle w:val="cd52d5c5"/>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fb5753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fb5753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fb5753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fb5753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fb5753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fb5753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fb5753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fb5753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fb5753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fb5753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fb5753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fb5753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fb5753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fb5753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fb575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fb57539"/>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1"/>
  </w:num>
  <w:num w:numId="3">
    <w:abstractNumId w:val="2"/>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bf67758d">
    <w:name w:val="Normalbf67758d"/>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25acab1">
    <w:name w:val="heading 1b25acab1"/>
    <w:basedOn w:val="bf67758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50168d8">
    <w:name w:val="heading 2e50168d8"/>
    <w:basedOn w:val="bf67758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01ec62a">
    <w:name w:val="heading 3201ec62a"/>
    <w:basedOn w:val="bf67758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d16dc77">
    <w:name w:val="Default Paragraph Fontcd16dc77"/>
  </w:style>
  <w:style xmlns:r="http://schemas.openxmlformats.org/officeDocument/2006/relationships" w:type="paragraph" w:styleId="5d23a2cd">
    <w:name w:val="toc 15d23a2cd"/>
    <w:basedOn w:val="bf67758d"/>
    <w:autoRedefine/>
    <w:next w:val="0"/>
  </w:style>
  <w:style xmlns:r="http://schemas.openxmlformats.org/officeDocument/2006/relationships" w:type="paragraph" w:styleId="1458cb03">
    <w:name w:val="toc 21458cb03"/>
    <w:basedOn w:val="bf67758d"/>
    <w:autoRedefine/>
    <w:next w:val="0"/>
    <w:pPr>
      <w:ind w:left="420"/>
    </w:pPr>
  </w:style>
  <w:style xmlns:r="http://schemas.openxmlformats.org/officeDocument/2006/relationships" w:type="paragraph" w:styleId="e9a71a09">
    <w:name w:val="toc 3e9a71a09"/>
    <w:basedOn w:val="bf67758d"/>
    <w:autoRedefine/>
    <w:next w:val="0"/>
    <w:pPr>
      <w:ind w:left="840"/>
    </w:pPr>
  </w:style>
  <w:style xmlns:r="http://schemas.openxmlformats.org/officeDocument/2006/relationships" w:type="paragraph" w:styleId="0e9766fd">
    <w:name w:val="toc 40e9766fd"/>
    <w:basedOn w:val="bf67758d"/>
    <w:autoRedefine/>
    <w:next w:val="0"/>
    <w:pPr>
      <w:ind w:left="1260"/>
    </w:pPr>
  </w:style>
  <w:style xmlns:r="http://schemas.openxmlformats.org/officeDocument/2006/relationships" w:type="paragraph" w:styleId="e14958d1">
    <w:name w:val="toc 5e14958d1"/>
    <w:basedOn w:val="bf67758d"/>
    <w:autoRedefine/>
    <w:next w:val="0"/>
    <w:pPr>
      <w:ind w:left="1680"/>
    </w:pPr>
  </w:style>
  <w:style xmlns:r="http://schemas.openxmlformats.org/officeDocument/2006/relationships" w:type="paragraph" w:styleId="540bcede">
    <w:name w:val="header540bcede"/>
    <w:basedOn w:val="bf67758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2c53655">
    <w:name w:val="footer52c53655"/>
    <w:basedOn w:val="bf67758d"/>
    <w:pPr>
      <w:tabs>
        <w:tab w:val="center" w:pos="4153"/>
        <w:tab w:val="right" w:pos="8307"/>
      </w:tabs>
      <w:adjustRightInd/>
      <w:snapToGrid w:val="0"/>
      <w:contextualSpacing w:val="0"/>
      <w:jc w:val="left"/>
    </w:pPr>
    <w:rPr>
      <w:sz w:val="18"/>
    </w:rPr>
  </w:style>
  <w:style xmlns:r="http://schemas.openxmlformats.org/officeDocument/2006/relationships" w:type="character" w:styleId="3e37ce1d">
    <w:name w:val="Strong3e37ce1d"/>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fb57539">
    <w:name w:val="Normaldfb5753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fb2e1eba">
    <w:name w:val="heading 1fb2e1eba"/>
    <w:basedOn w:val="dfb5753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208871c">
    <w:name w:val="heading 23208871c"/>
    <w:basedOn w:val="dfb5753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1930622">
    <w:name w:val="heading 341930622"/>
    <w:basedOn w:val="dfb5753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a4403b4">
    <w:name w:val="Default Paragraph Font8a4403b4"/>
  </w:style>
  <w:style xmlns:r="http://schemas.openxmlformats.org/officeDocument/2006/relationships" w:type="paragraph" w:styleId="253a30ce">
    <w:name w:val="Normal Indent253a30ce"/>
    <w:basedOn w:val="dfb57539"/>
    <w:pPr>
      <w:ind w:firstLineChars="200" w:firstLine="200"/>
    </w:pPr>
  </w:style>
  <w:style xmlns:r="http://schemas.openxmlformats.org/officeDocument/2006/relationships" w:type="paragraph" w:styleId="3d6006de">
    <w:name w:val="toc 53d6006de"/>
    <w:basedOn w:val="dfb57539"/>
    <w:next w:val="0"/>
    <w:pPr>
      <w:ind w:left="1680"/>
    </w:pPr>
  </w:style>
  <w:style xmlns:r="http://schemas.openxmlformats.org/officeDocument/2006/relationships" w:type="paragraph" w:styleId="305b6176">
    <w:name w:val="toc 3305b6176"/>
    <w:basedOn w:val="dfb57539"/>
    <w:next w:val="0"/>
    <w:pPr>
      <w:ind w:left="840"/>
    </w:pPr>
  </w:style>
  <w:style xmlns:r="http://schemas.openxmlformats.org/officeDocument/2006/relationships" w:type="paragraph" w:styleId="a97f07ec">
    <w:name w:val="footera97f07ec"/>
    <w:basedOn w:val="dfb57539"/>
    <w:pPr>
      <w:tabs>
        <w:tab w:val="center" w:pos="4153"/>
        <w:tab w:val="right" w:pos="8307"/>
      </w:tabs>
      <w:adjustRightInd/>
      <w:snapToGrid w:val="0"/>
      <w:contextualSpacing w:val="0"/>
      <w:jc w:val="left"/>
    </w:pPr>
    <w:rPr>
      <w:sz w:val="18"/>
    </w:rPr>
  </w:style>
  <w:style xmlns:r="http://schemas.openxmlformats.org/officeDocument/2006/relationships" w:type="paragraph" w:styleId="39e5425f">
    <w:name w:val="header39e5425f"/>
    <w:basedOn w:val="dfb5753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6ee3e7d">
    <w:name w:val="toc 136ee3e7d"/>
    <w:basedOn w:val="dfb57539"/>
    <w:next w:val="0"/>
  </w:style>
  <w:style xmlns:r="http://schemas.openxmlformats.org/officeDocument/2006/relationships" w:type="paragraph" w:styleId="5f0068df">
    <w:name w:val="toc 45f0068df"/>
    <w:basedOn w:val="dfb57539"/>
    <w:next w:val="0"/>
    <w:pPr>
      <w:ind w:left="1260"/>
    </w:pPr>
  </w:style>
  <w:style xmlns:r="http://schemas.openxmlformats.org/officeDocument/2006/relationships" w:type="paragraph" w:styleId="fe6ef4f9">
    <w:name w:val="toc 2fe6ef4f9"/>
    <w:basedOn w:val="dfb57539"/>
    <w:next w:val="0"/>
    <w:pPr>
      <w:ind w:left="420"/>
    </w:pPr>
  </w:style>
  <w:style xmlns:r="http://schemas.openxmlformats.org/officeDocument/2006/relationships" w:type="paragraph" w:styleId="7829ec36">
    <w:name w:val="Normal (Web)7829ec36"/>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cb30aac">
    <w:name w:val="Normal5cb30aac5cb30aa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152cf89">
    <w:name w:val="heading 17152cf897152cf89"/>
    <w:basedOn w:val="5cb30aa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ebc5afd">
    <w:name w:val="heading 28ebc5afd8ebc5afd"/>
    <w:basedOn w:val="5cb30aa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1763bdf">
    <w:name w:val="heading 371763bdf71763bdf"/>
    <w:basedOn w:val="5cb30aa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a5feba1">
    <w:name w:val="Default Paragraph Font0a5feba10a5feba1"/>
  </w:style>
  <w:style xmlns:r="http://schemas.openxmlformats.org/officeDocument/2006/relationships" w:type="paragraph" w:customStyle="1" w:styleId="a24bb8eb">
    <w:name w:val="引文目录1a24bb8eba24bb8eb"/>
    <w:basedOn w:val="5cb30aac"/>
    <w:next w:val="0"/>
    <w:pPr>
      <w:ind w:leftChars="200" w:left="200"/>
    </w:pPr>
  </w:style>
  <w:style xmlns:r="http://schemas.openxmlformats.org/officeDocument/2006/relationships" w:type="paragraph" w:styleId="9b628836">
    <w:name w:val="toc 59b6288369b628836"/>
    <w:basedOn w:val="5cb30aac"/>
    <w:next w:val="0"/>
    <w:pPr>
      <w:ind w:left="1680"/>
    </w:pPr>
  </w:style>
  <w:style xmlns:r="http://schemas.openxmlformats.org/officeDocument/2006/relationships" w:type="paragraph" w:styleId="ea2b3b11">
    <w:name w:val="toc 3ea2b3b11ea2b3b11"/>
    <w:basedOn w:val="5cb30aac"/>
    <w:next w:val="0"/>
    <w:pPr>
      <w:ind w:left="840"/>
    </w:pPr>
  </w:style>
  <w:style xmlns:r="http://schemas.openxmlformats.org/officeDocument/2006/relationships" w:type="paragraph" w:styleId="80ac3071">
    <w:name w:val="footer80ac307180ac3071"/>
    <w:basedOn w:val="5cb30aac"/>
    <w:pPr>
      <w:tabs>
        <w:tab w:val="center" w:pos="4153"/>
        <w:tab w:val="right" w:pos="8307"/>
      </w:tabs>
      <w:adjustRightInd/>
      <w:snapToGrid w:val="0"/>
      <w:contextualSpacing w:val="0"/>
      <w:jc w:val="left"/>
    </w:pPr>
    <w:rPr>
      <w:sz w:val="18"/>
    </w:rPr>
  </w:style>
  <w:style xmlns:r="http://schemas.openxmlformats.org/officeDocument/2006/relationships" w:type="paragraph" w:styleId="900e8780">
    <w:name w:val="header900e8780900e8780"/>
    <w:basedOn w:val="5cb30aa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636a676">
    <w:name w:val="toc 13636a6763636a676"/>
    <w:basedOn w:val="5cb30aac"/>
    <w:next w:val="0"/>
  </w:style>
  <w:style xmlns:r="http://schemas.openxmlformats.org/officeDocument/2006/relationships" w:type="paragraph" w:styleId="ed860c99">
    <w:name w:val="toc 4ed860c99ed860c99"/>
    <w:basedOn w:val="5cb30aac"/>
    <w:next w:val="0"/>
    <w:pPr>
      <w:ind w:left="1260"/>
    </w:pPr>
  </w:style>
  <w:style xmlns:r="http://schemas.openxmlformats.org/officeDocument/2006/relationships" w:type="paragraph" w:styleId="a94a5f45">
    <w:name w:val="toc 2a94a5f45a94a5f45"/>
    <w:basedOn w:val="5cb30aac"/>
    <w:next w:val="0"/>
    <w:pPr>
      <w:ind w:left="420"/>
    </w:pPr>
  </w:style>
  <w:style xmlns:r="http://schemas.openxmlformats.org/officeDocument/2006/relationships" w:type="paragraph" w:customStyle="1" w:styleId="cd52d5c5">
    <w:name w:val="列出段落1cd52d5c5cd52d5c5"/>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