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14天21号A(J09918)新增销售机构江苏洪泽农村商业银行股份有限公司、江苏民丰农村商业银行股份有限公司、江苏海门农村商业银行股份有限公司、江苏淮安农村商业银行股份有限公司、江苏赣榆农村商业银行股份有限公司、江苏沭阳农村商业银行股份有限公司、江苏东海农村商业银行股份有限公司、江苏江都农村商业银行股份有限公司、江苏海安农村商业银行股份有限公司。</w:t>
        <w:cr/>
        <w:t xml:space="preserve">	2.苏银理财恒源灵动最短持有14天21号F(J09919)新增销售机构江苏溧水农村商业银行股份有限公司、江苏高淳农村商业银行股份有限公司、江苏镇江农村商业银行股份有限公司、江苏句容农村商业银行股份有限公司。</w:t>
        <w:cr/>
        <w:t xml:space="preserve">	3.苏银理财恒源融达1号6月JS鑫福款(J03807)新增销售机构江苏金湖农村商业银行股份有限公司。</w:t>
        <w:cr/>
        <w:t xml:space="preserve">	4.苏银理财启源货币12号A(J09737)新增销售机构深圳农村商业银行股份有限公司。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