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130,607,377.00份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86,363,173.92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42,396,887.03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6,436,362.18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截至报告期末，本产品Y60077份额净值为1.0347元，Y61077份额净值为1.0357元，Y62077份额净值为1.0367元。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69,605,247.81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65,253,982.30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产品支付关联方托管费0.00元，支付关联方代销费38,886.76元。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