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Z7003224000241（投资者可依据该编码在中国理财网www.chinawealth.com.cn查询理财产品相关信息）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513,259,536.00份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365,386,958.23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90,229,414.17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67,323,828.88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截至报告期末，本产品Y30190份额净值为1.0185元，Y31190份额净值为1.0192元，Y32190份额净值为1.0198元。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262,782,984.97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259,639,500.60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0101030000001243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产品支付关联方托管费0.00元，支付关联方代销费144,999.40元。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