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Z7003224000196（投资者可依据该编码在中国理财网www.chinawealth.com.cn查询理财产品相关信息）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407,632,829.00份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271,138,855.08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48,388,908.71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47,785,933.30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48,403,047.55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截至报告期末，本产品Y30186份额净值为1.0192元，Y31186份额净值为1.0200元，Y32186份额净值为1.0207元，Y37186份额净值为1.0218元。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205,275,147.80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106,361,977.67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0101070000001199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产品支付关联方托管费0.00元，支付关联方代销费83,209.65元。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