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2,587,269,479.00份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国投泰康信托有限公司,百瑞信托有限责任公司,紫金信托有限责任公司,泰康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1,091,366,805.57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589,404,126.26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306,410,705.35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72,338,099.30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232,246,724.39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74,311,050.86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249,458,217.49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截至报告期末，本产品Y30204份额净值为1.0106元，Y31204份额净值为1.0109元，Y32204份额净值为1.0113元，Y34204份额净值为1.0113元，Y35204份额净值为1.0109元，Y36204份额净值为1.0113元，Y38204份额净值为1.0111元。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621,668,295.68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424,360,017.90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362,915,133.05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361,768,609.21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342,014,167.65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XTDKX202502260035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203,082,248.00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169,505,602.37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ZCZQT202503040001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光大永明-安鑫4号资产支持计划（第1期）优先级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112,079,673.53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20,008,024.41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泰康资产-元兴1号普惠金融资产支持计划第3期优先C级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光大永明-安鑫4号资产支持计划（第1期）优先级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产品支付关联方托管费0.00元，支付关联方代销费147,643.57元。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