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南银理财珠联璧合鑫逸稳一年168期封闭式公募人民币理财产品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南银理财珠联璧合鑫逸稳一年168期封闭式公募人民币理财产品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Z7003224000101（投资者可依据该编码在中国理财网www.chinawealth.com.cn查询理财产品相关信息）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2024年05月29日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2,552,215,562.00份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中粮信托有限责任公司,广东粤财信托有限公司,紫金信托有限责任公司,重庆国际信托股份有限公司,中国对外经济贸易信托有限公司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Y30168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1,288,125,191.85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Y31168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964,518,331.20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Y32168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163,840,256.75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Y33168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205,883,394.27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1.0294</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二季度政策脉冲过后可能再度下行，货币政策方面，受经济预期好转影响，稳增长的紧迫性下降，而且近期汇率约束有所减轻，货币政策有一定宽松窗口期。一季度以来，债券市场整体上行，在资金利率高位影响下，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截至报告期末，本产品Y30168份额净值为1.0268元，Y31168份额净值为1.0277元，Y32168份额净值为1.0285元，Y33168份额净值为1.0294元。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1,290,153,880.06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49.20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XTDKX202406210005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粤财信托·瑞兴144号集合资金信托计划第2期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200,347,054.00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7.64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XTDKX202406060021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粤财信托·瑞兴128号集合资金信托计划（第1期）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200,248,902.00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7.64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TYJKX202406060023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同业借款（南银法巴消金）20240611-02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7.63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XTDKX202406270021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粤财信托·瑞兴146号集合资金信托计划（第1期）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192,259,837.44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7.33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XTDKX202406130022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粤财信托·瑞兴125号集合资金信托计划（第1期）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150,203,908.50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5.73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XTDKX202406200001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粤财信托·瑞兴119号集合资金信托计划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100,155,706.00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XTDKX202406030002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粤财信托·瑞兴132号集合资金信托计划（第1期-鑫逸稳168期）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100,148,639.00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XTDKX202406120003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粤财信托·瑞兴100号集合资金信托计划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100,118,947.00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ZJQTT202407120002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中粮信托·丰利1号集合资金信托计划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41,038,231.17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东海县城市建设投资发展集团有限公司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粤财信托·瑞兴106号集合资金信托计划第2期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南京江北新区科技投资集团有限公司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粤财信托·瑞兴128号集合资金信托计划（第1期）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连云港市城建控股集团有限公司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粤财信托·瑞兴144号集合资金信托计划第2期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诸暨市交通基础设施建设有限公司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粤财信托·瑞兴119号集合资金信托计划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富皋万泰集团有限公司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粤财信托·瑞兴146号集合资金信托计划（第1期）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南银法巴消费金融有限公司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同业借款（南银法巴消金）20240611-02</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张家港市高铁投资发展(集团)有限公司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粤财信托·瑞兴100号集合资金信托计划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宜兴市阳羡新农村建设有限公司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粤财信托·瑞兴132号集合资金信托计划（第1期-鑫逸稳168期）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江苏金坛投资集团有限公司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粤财信托·瑞兴125号集合资金信托计划（第1期）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南京江宁滨江物流有限公司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重庆信托·滨江物流集合资金信托计划第1期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0101060000001034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南京银行南京分行南银理财鑫逸稳一年168期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产品投资关联方作为管理人的资产管理产品交易金额20,000,000.00元。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产品支付关联方托管费0.00元，支付关联方代销费449,841.95元。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