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南银理财珠联璧合鑫逸稳两年87期封闭式公募人民币理财产品（Y60087）每周净值公告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南银理财珠联璧合鑫逸稳两年87期封闭式公募人民币理财产品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Z7003224000166</w:t>
      </w:r>
      <w:r>
        <w:rPr>
          <w:rFonts w:hint="eastAsia" w:ascii="方正仿宋简体" w:hAnsi="Times New Roman" w:eastAsia="方正仿宋简体"/>
          <w:szCs w:val="21"/>
        </w:rPr>
        <w:t>，内部销售代码Y60087)成立于</w:t>
      </w:r>
      <w:r>
        <w:rPr>
          <w:rFonts w:ascii="方正仿宋简体" w:hAnsi="Times New Roman" w:eastAsia="方正仿宋简体"/>
          <w:szCs w:val="21"/>
        </w:rPr>
        <w:t>2024年09月04日</w:t>
      </w:r>
      <w:r>
        <w:rPr>
          <w:rFonts w:hint="eastAsia" w:ascii="方正仿宋简体" w:hAnsi="Times New Roman" w:eastAsia="方正仿宋简体"/>
          <w:szCs w:val="21"/>
        </w:rPr>
        <w:t>，到期日为2026年09月23日。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133,067,038.37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