
<file path=[Content_Types].xml><?xml version="1.0" encoding="utf-8"?>
<Types xmlns="http://schemas.openxmlformats.org/package/2006/content-types">
  <Default ContentType="application/vnd.openxmlformats-package.relationships+xml" Extension="rels"/>
  <Default ContentType="application/xml" Extension="xml"/>
  <Override ContentType="application/vnd.openxmlformats-officedocument.customXmlProperties+xml" PartName="/customXml/itemProps1.xml"/>
  <Override ContentType="application/vnd.openxmlformats-officedocument.extended-properties+xml" PartName="/docProps/app.xml"/>
  <Override ContentType="application/vnd.openxmlformats-package.core-properties+xml" PartName="/docProps/core.xml"/>
  <Override ContentType="application/vnd.openxmlformats-officedocument.custom-properties+xml" PartName="/docProps/custom.xml"/>
  <Override ContentType="application/vnd.openxmlformats-officedocument.wordprocessingml.document.main+xml" PartName="/word/document.xml"/>
  <Override ContentType="application/vnd.openxmlformats-officedocument.wordprocessingml.fontTable+xml" PartName="/word/fontTable.xml"/>
  <Override ContentType="application/vnd.openxmlformats-officedocument.wordprocessingml.footer+xml" PartName="/word/footer1.xml"/>
  <Override ContentType="application/vnd.openxmlformats-officedocument.wordprocessingml.footer+xml" PartName="/word/footer2.xml"/>
  <Override ContentType="application/vnd.openxmlformats-officedocument.wordprocessingml.footer+xml" PartName="/word/footer3.xml"/>
  <Override ContentType="application/vnd.openxmlformats-officedocument.wordprocessingml.header+xml" PartName="/word/header1.xml"/>
  <Override ContentType="application/vnd.openxmlformats-officedocument.wordprocessingml.header+xml" PartName="/word/header2.xml"/>
  <Override ContentType="application/vnd.openxmlformats-officedocument.wordprocessingml.header+xml" PartName="/word/header3.xml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theme+xml" PartName="/word/theme/theme1.xml"/>
</Types>
</file>

<file path=_rels/.rels><?xml version="1.0" encoding="UTF-8" standalone="no"?><Relationships xmlns="http://schemas.openxmlformats.org/package/2006/relationships"><Relationship Id="rId1" Target="docProps/app.xml" Type="http://schemas.openxmlformats.org/officeDocument/2006/relationships/extended-properties"/><Relationship Id="rId2" Target="docProps/core.xml" Type="http://schemas.openxmlformats.org/package/2006/relationships/metadata/core-properties"/><Relationship Id="rId3" Target="docProps/custom.xml" Type="http://schemas.openxmlformats.org/officeDocument/2006/relationships/custom-properties"/><Relationship Id="rId4" Target="word/document.xml" Type="http://schemas.openxmlformats.org/officeDocument/2006/relationships/officeDocument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spacing w:after="93" w:line="360" w:lineRule="auto"/>
        <w:jc w:val="center"/>
        <w:rPr>
          <w:rFonts w:ascii="方正黑体简体" w:eastAsia="方正黑体简体"/>
          <w:b/>
          <w:sz w:val="28"/>
          <w:szCs w:val="28"/>
        </w:rPr>
      </w:pPr>
      <w:r>
        <w:rPr>
          <w:rFonts w:hint="eastAsia" w:ascii="方正黑体简体" w:eastAsia="方正黑体简体"/>
          <w:b/>
          <w:sz w:val="28"/>
          <w:szCs w:val="28"/>
        </w:rPr>
        <w:t>南银理财珠联璧合鑫逸稳一年154期封闭式公募人民币理财产品（Y30154）每周净值公告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尊敬的投资者：</w:t>
      </w:r>
    </w:p>
    <w:p>
      <w:pPr>
        <w:spacing w:after="93" w:line="360" w:lineRule="auto"/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ascii="方正仿宋简体" w:hAnsi="Times New Roman" w:eastAsia="方正仿宋简体"/>
          <w:szCs w:val="21"/>
        </w:rPr>
        <w:t>南银理财珠联璧合鑫逸稳一年154期封闭式公募人民币理财产品</w:t>
      </w:r>
      <w:r>
        <w:rPr>
          <w:rFonts w:hint="eastAsia" w:ascii="方正仿宋简体" w:hAnsi="Times New Roman" w:eastAsia="方正仿宋简体"/>
          <w:szCs w:val="21"/>
        </w:rPr>
        <w:t xml:space="preserve"> (产品登记编码</w:t>
      </w:r>
      <w:r>
        <w:rPr>
          <w:rFonts w:ascii="方正仿宋简体" w:hAnsi="Times New Roman" w:eastAsia="方正仿宋简体"/>
          <w:szCs w:val="21"/>
        </w:rPr>
        <w:t>Z7003224000025</w:t>
      </w:r>
      <w:r>
        <w:rPr>
          <w:rFonts w:hint="eastAsia" w:ascii="方正仿宋简体" w:hAnsi="Times New Roman" w:eastAsia="方正仿宋简体"/>
          <w:szCs w:val="21"/>
        </w:rPr>
        <w:t>，内部销售代码Y30154)成立于</w:t>
      </w:r>
      <w:r>
        <w:rPr>
          <w:rFonts w:ascii="方正仿宋简体" w:hAnsi="Times New Roman" w:eastAsia="方正仿宋简体"/>
          <w:szCs w:val="21"/>
        </w:rPr>
        <w:t>2024年02月21日</w:t>
      </w:r>
      <w:r>
        <w:rPr>
          <w:rFonts w:hint="eastAsia" w:ascii="方正仿宋简体" w:hAnsi="Times New Roman" w:eastAsia="方正仿宋简体"/>
          <w:szCs w:val="21"/>
        </w:rPr>
        <w:t>，到期日为2025年03月26日。</w:t>
      </w:r>
      <w:r>
        <w:rPr>
          <w:rFonts w:ascii="方正仿宋简体" w:hAnsi="Times New Roman" w:eastAsia="方正仿宋简体"/>
          <w:szCs w:val="21"/>
        </w:rPr>
        <w:t>2025年02月14日</w:t>
      </w:r>
      <w:r>
        <w:rPr>
          <w:rFonts w:hint="eastAsia" w:ascii="方正仿宋简体" w:hAnsi="Times New Roman" w:eastAsia="方正仿宋简体"/>
          <w:szCs w:val="21"/>
        </w:rPr>
        <w:t>净值如下：</w:t>
      </w:r>
      <w:r>
        <w:rPr>
          <w:rFonts w:ascii="方正仿宋简体" w:hAnsi="Times New Roman" w:eastAsia="方正仿宋简体"/>
          <w:szCs w:val="21"/>
        </w:rPr>
        <w:t xml:space="preserve"> </w:t>
      </w:r>
    </w:p>
    <w:tbl>
      <w:tblPr>
        <w:tblStyle w:val="6"/>
        <w:tblW w:w="8472" w:type="dxa"/>
        <w:jc w:val="center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Borders>
          <w:top w:val="single" w:sz="1" w:color="000000"/>
          <w:left w:val="single" w:sz="1" w:color="000000"/>
          <w:bottom w:val="single" w:sz="1" w:color="000000"/>
          <w:right w:val="single" w:sz="1" w:color="00000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3652"/>
        <w:gridCol w:w="482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份额累计净值（元）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1.0338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atLeast"/>
        </w:trPr>
        <w:tc>
          <w:tcPr>
            <w:tcW w:w="3652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资产净值（元）</w:t>
            </w:r>
          </w:p>
        </w:tc>
        <w:tc>
          <w:tcPr>
            <w:tcW w:w="4820" w:type="dxa"/>
            <w:vAlign w:val="center"/>
          </w:tcPr>
          <w:p>
            <w:pPr>
              <w:jc w:val="center"/>
              <w:rPr>
                <w:rFonts w:ascii="方正仿宋简体" w:hAnsi="Times New Roman" w:eastAsia="方正仿宋简体"/>
                <w:szCs w:val="21"/>
              </w:rPr>
            </w:pPr>
            <w:r>
              <w:rPr>
                <w:rFonts w:hint="eastAsia" w:ascii="方正仿宋简体" w:hAnsi="Times New Roman" w:eastAsia="方正仿宋简体"/>
                <w:szCs w:val="21"/>
              </w:rPr>
              <w:t>718,429,555.31</w:t>
            </w:r>
          </w:p>
        </w:tc>
      </w:tr>
    </w:tbl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注：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1.本产品公布净值至小数点后</w:t>
      </w:r>
      <w:r>
        <w:rPr>
          <w:rFonts w:hint="eastAsia" w:ascii="方正仿宋简体" w:hAnsi="仿宋_GB2312" w:eastAsia="方正仿宋简体" w:cs="仿宋_GB2312"/>
          <w:szCs w:val="21"/>
          <w:lang w:val="en-US" w:eastAsia="zh-CN"/>
        </w:rPr>
        <w:t>四</w:t>
      </w:r>
      <w:bookmarkStart w:id="0" w:name="_GoBack"/>
      <w:bookmarkEnd w:id="0"/>
      <w:r>
        <w:rPr>
          <w:rFonts w:hint="eastAsia" w:ascii="方正仿宋简体" w:hAnsi="Times New Roman" w:eastAsia="方正仿宋简体"/>
          <w:szCs w:val="21"/>
        </w:rPr>
        <w:t>位，实际收益以投资者收到金额为准。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2.份额净值是当日的理财产品单位净值，资产净值是资产对应总价值与其包含的负债之差。</w:t>
      </w:r>
    </w:p>
    <w:p>
      <w:pPr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3.产品净值可能存在未扣除管理人及投资合作机构业绩报酬、赎回费等费用（如有）的情况</w:t>
      </w:r>
      <w:r>
        <w:rPr>
          <w:rFonts w:ascii="方正仿宋简体" w:hAnsi="Times New Roman" w:eastAsia="方正仿宋简体"/>
          <w:szCs w:val="21"/>
        </w:rPr>
        <w:t>，</w:t>
      </w:r>
      <w:r>
        <w:rPr>
          <w:rFonts w:hint="eastAsia" w:ascii="方正仿宋简体" w:hAnsi="Times New Roman" w:eastAsia="方正仿宋简体"/>
          <w:szCs w:val="21"/>
        </w:rPr>
        <w:t>实际收益以兑付为准。</w:t>
      </w:r>
    </w:p>
    <w:p>
      <w:pPr>
        <w:jc w:val="left"/>
        <w:rPr>
          <w:rFonts w:ascii="方正仿宋简体" w:hAnsi="Times New Roman" w:eastAsia="方正仿宋简体"/>
          <w:szCs w:val="21"/>
        </w:rPr>
      </w:pP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如您对本公告有任何疑问，可联系本理财产品代销机构或本公司，代销机构及本公司将竭诚为您服务。感谢您一直以来对本公司的支持与信赖！</w:t>
      </w:r>
    </w:p>
    <w:p>
      <w:pPr>
        <w:ind w:firstLine="420"/>
        <w:jc w:val="lef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特此公告。</w:t>
      </w:r>
    </w:p>
    <w:p>
      <w:pPr>
        <w:spacing w:after="93" w:line="360" w:lineRule="auto"/>
        <w:jc w:val="left"/>
        <w:rPr>
          <w:rFonts w:ascii="方正仿宋简体" w:hAnsi="Times New Roman" w:eastAsia="方正仿宋简体"/>
          <w:szCs w:val="21"/>
        </w:rPr>
      </w:pP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南银理财有限责任公司</w:t>
      </w:r>
    </w:p>
    <w:p>
      <w:pPr>
        <w:spacing w:after="93" w:line="360" w:lineRule="auto"/>
        <w:ind w:firstLine="420" w:firstLineChars="200"/>
        <w:jc w:val="right"/>
        <w:rPr>
          <w:rFonts w:ascii="方正仿宋简体" w:hAnsi="Times New Roman" w:eastAsia="方正仿宋简体"/>
          <w:szCs w:val="21"/>
        </w:rPr>
      </w:pPr>
      <w:r>
        <w:rPr>
          <w:rFonts w:hint="eastAsia" w:ascii="方正仿宋简体" w:hAnsi="Times New Roman" w:eastAsia="方正仿宋简体"/>
          <w:szCs w:val="21"/>
        </w:rPr>
        <w:t>2025年02月17日</w:t>
      </w:r>
    </w:p>
    <w:sectPr>
      <w:headerReference r:id="rId5" w:type="first"/>
      <w:footerReference r:id="rId8" w:type="first"/>
      <w:headerReference r:id="rId3" w:type="default"/>
      <w:footerReference r:id="rId6" w:type="default"/>
      <w:headerReference r:id="rId4" w:type="even"/>
      <w:footerReference r:id="rId7" w:type="even"/>
      <w:pgSz w:w="11906" w:h="16838"/>
      <w:pgMar w:top="1440" w:right="1644" w:bottom="1440" w:left="1644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黑体简体">
    <w:altName w:val="微软雅黑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方正仿宋简体">
    <w:altName w:val="Arial Unicode MS"/>
    <w:panose1 w:val="00000000000000000000"/>
    <w:charset w:val="86"/>
    <w:family w:val="script"/>
    <w:pitch w:val="default"/>
    <w:sig w:usb0="00000000" w:usb1="00000000" w:usb2="00000010" w:usb3="00000000" w:csb0="00040000" w:csb1="00000000"/>
  </w:font>
  <w:font w:name="Calibri Light">
    <w:panose1 w:val="020F0302020204030204"/>
    <w:charset w:val="00"/>
    <w:family w:val="swiss"/>
    <w:pitch w:val="default"/>
    <w:sig w:usb0="A00002EF" w:usb1="4000207B" w:usb2="00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footer3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  <w:spacing w:after="72"/>
    </w:pP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header3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3"/>
      <w:spacing w:after="72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YyNWQ5MDZiYWM3OWVhN2E1ZmU3ZDVmOTg3Nzk4MzgifQ=="/>
  </w:docVars>
  <w:rsids>
    <w:rsidRoot w:val="00B81B95"/>
    <w:rsid w:val="000217F7"/>
    <w:rsid w:val="00087CAC"/>
    <w:rsid w:val="00092C18"/>
    <w:rsid w:val="000D4611"/>
    <w:rsid w:val="001263B3"/>
    <w:rsid w:val="001806AA"/>
    <w:rsid w:val="00197B27"/>
    <w:rsid w:val="001F0713"/>
    <w:rsid w:val="00207F8F"/>
    <w:rsid w:val="002253C2"/>
    <w:rsid w:val="00235D4D"/>
    <w:rsid w:val="002669F5"/>
    <w:rsid w:val="00285DE9"/>
    <w:rsid w:val="002A74AD"/>
    <w:rsid w:val="002F6C59"/>
    <w:rsid w:val="00375908"/>
    <w:rsid w:val="003A7599"/>
    <w:rsid w:val="004012B0"/>
    <w:rsid w:val="004F515C"/>
    <w:rsid w:val="0053100C"/>
    <w:rsid w:val="00571C77"/>
    <w:rsid w:val="005A3BE6"/>
    <w:rsid w:val="00696CAB"/>
    <w:rsid w:val="006B4AFA"/>
    <w:rsid w:val="00744184"/>
    <w:rsid w:val="00773129"/>
    <w:rsid w:val="007B0AC4"/>
    <w:rsid w:val="007C7849"/>
    <w:rsid w:val="00822339"/>
    <w:rsid w:val="00825C47"/>
    <w:rsid w:val="008728CD"/>
    <w:rsid w:val="008877A0"/>
    <w:rsid w:val="008A7202"/>
    <w:rsid w:val="00962DE4"/>
    <w:rsid w:val="009E3E00"/>
    <w:rsid w:val="00A44EAA"/>
    <w:rsid w:val="00B42A9D"/>
    <w:rsid w:val="00B81B95"/>
    <w:rsid w:val="00B95867"/>
    <w:rsid w:val="00BE53D6"/>
    <w:rsid w:val="00C475F0"/>
    <w:rsid w:val="00C47795"/>
    <w:rsid w:val="00C87207"/>
    <w:rsid w:val="00CA2501"/>
    <w:rsid w:val="00CB2C33"/>
    <w:rsid w:val="00CD70A1"/>
    <w:rsid w:val="00DB14D4"/>
    <w:rsid w:val="00E45450"/>
    <w:rsid w:val="00E85D73"/>
    <w:rsid w:val="00E97756"/>
    <w:rsid w:val="00E97ED2"/>
    <w:rsid w:val="00F62532"/>
    <w:rsid w:val="105246DD"/>
    <w:rsid w:val="108B1AF4"/>
    <w:rsid w:val="246617C2"/>
    <w:rsid w:val="39052C36"/>
    <w:rsid w:val="78C10338"/>
    <w:rsid w:val="78ED340D"/>
    <w:rsid w:val="79492B80"/>
  </w:rsids>
  <m:mathPr>
    <m:lMargin m:val="0"/>
    <m:mathFont m:val="Cambria Math"/>
    <m:rMargin m:val="0"/>
    <m:wrapIndent m:val="1440"/>
    <m:brkBin m:val="before"/>
    <m:brkBinSub m:val="--"/>
    <m:defJc m:val="centerGroup"/>
    <m:intLim m:val="subSup"/>
    <m:naryLim m:val="undOvr"/>
    <m:smallFrac m:val="0"/>
    <m:dispDef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unhideWhenUsed/>
    <w:uiPriority w:val="1"/>
  </w:style>
  <w:style w:type="table" w:default="1" w:styleId="5">
    <w:name w:val="Normal Table"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7">
    <w:name w:val="页眉 Char"/>
    <w:basedOn w:val="4"/>
    <w:link w:val="3"/>
    <w:qFormat/>
    <w:uiPriority w:val="0"/>
    <w:rPr>
      <w:rFonts w:ascii="Calibri" w:hAnsi="Calibri" w:eastAsia="宋体" w:cs="Times New Roman"/>
      <w:kern w:val="2"/>
      <w:sz w:val="18"/>
      <w:szCs w:val="18"/>
    </w:rPr>
  </w:style>
  <w:style w:type="character" w:customStyle="1" w:styleId="8">
    <w:name w:val="页脚 Char"/>
    <w:basedOn w:val="4"/>
    <w:link w:val="2"/>
    <w:uiPriority w:val="0"/>
    <w:rPr>
      <w:rFonts w:ascii="Calibri" w:hAnsi="Calibri" w:eastAsia="宋体" w:cs="Times New Roman"/>
      <w:kern w:val="2"/>
      <w:sz w:val="18"/>
      <w:szCs w:val="18"/>
    </w:rPr>
  </w:style>
</w:styles>
</file>

<file path=word/_rels/document.xml.rels><?xml version="1.0" encoding="UTF-8" standalone="no"?><Relationships xmlns="http://schemas.openxmlformats.org/package/2006/relationships"><Relationship Id="rId1" Target="styles.xml" Type="http://schemas.openxmlformats.org/officeDocument/2006/relationships/styles"/><Relationship Id="rId10" Target="../customXml/item1.xml" Type="http://schemas.openxmlformats.org/officeDocument/2006/relationships/customXml"/><Relationship Id="rId11" Target="fontTable.xml" Type="http://schemas.openxmlformats.org/officeDocument/2006/relationships/fontTable"/><Relationship Id="rId2" Target="settings.xml" Type="http://schemas.openxmlformats.org/officeDocument/2006/relationships/settings"/><Relationship Id="rId3" Target="header1.xml" Type="http://schemas.openxmlformats.org/officeDocument/2006/relationships/header"/><Relationship Id="rId4" Target="header2.xml" Type="http://schemas.openxmlformats.org/officeDocument/2006/relationships/header"/><Relationship Id="rId5" Target="header3.xml" Type="http://schemas.openxmlformats.org/officeDocument/2006/relationships/header"/><Relationship Id="rId6" Target="footer1.xml" Type="http://schemas.openxmlformats.org/officeDocument/2006/relationships/footer"/><Relationship Id="rId7" Target="footer2.xml" Type="http://schemas.openxmlformats.org/officeDocument/2006/relationships/footer"/><Relationship Id="rId8" Target="footer3.xml" Type="http://schemas.openxmlformats.org/officeDocument/2006/relationships/footer"/><Relationship Id="rId9" Target="theme/theme1.xml" Type="http://schemas.openxmlformats.org/officeDocument/2006/relationships/theme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no"?><Relationships xmlns="http://schemas.openxmlformats.org/package/2006/relationships"><Relationship Id="rId1" Target="itemProps1.xml" Type="http://schemas.openxmlformats.org/officeDocument/2006/relationships/customXmlProps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277</Words>
  <Characters>148</Characters>
  <Lines>1</Lines>
  <Paragraphs>1</Paragraphs>
  <TotalTime>0</TotalTime>
  <ScaleCrop>false</ScaleCrop>
  <LinksUpToDate>false</LinksUpToDate>
  <CharactersWithSpaces>424</CharactersWithSpaces>
  <Application>WPS Office_10.8.0.6058_F1E327BC-269C-435d-A152-05C5408002CA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>
  <dcterms:created xsi:type="dcterms:W3CDTF">2022-10-10T03:20:00Z</dcterms:created>
  <dc:creator>Administrator</dc:creator>
  <cp:lastModifiedBy>兆尹科技</cp:lastModifiedBy>
  <dcterms:modified xsi:type="dcterms:W3CDTF">2023-07-19T06:33:07Z</dcterms:modified>
  <cp:revision>12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2052-10.8.0.6058</vt:lpwstr>
  </property>
  <property fmtid="{D5CDD505-2E9C-101B-9397-08002B2CF9AE}" pid="3" name="ICV">
    <vt:lpwstr>BAD0026F381A44E098E1E01C84EF1D85</vt:lpwstr>
  </property>
</Properties>
</file>